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70" w:rsidRDefault="006E02BB" w:rsidP="00450270">
      <w:pPr>
        <w:pStyle w:val="LingAegTitle"/>
        <w:rPr>
          <w:lang w:val="en-US"/>
        </w:rPr>
      </w:pPr>
      <w:bookmarkStart w:id="0" w:name="Title"/>
      <w:bookmarkStart w:id="1" w:name="_GoBack"/>
      <w:bookmarkEnd w:id="0"/>
      <w:bookmarkEnd w:id="1"/>
      <w:r w:rsidRPr="00450270">
        <w:rPr>
          <w:lang w:val="en-US"/>
        </w:rPr>
        <w:t>Title</w:t>
      </w:r>
    </w:p>
    <w:p w:rsidR="00CE5CD5" w:rsidRPr="00450270" w:rsidRDefault="00CE5CD5" w:rsidP="00CE5CD5">
      <w:pPr>
        <w:pStyle w:val="LingAegSubtitle"/>
        <w:rPr>
          <w:lang w:val="en-US"/>
        </w:rPr>
      </w:pPr>
      <w:r>
        <w:rPr>
          <w:lang w:val="en-US"/>
        </w:rPr>
        <w:t>Subtitle</w:t>
      </w:r>
      <w:r w:rsidR="005013A8">
        <w:rPr>
          <w:rStyle w:val="Funotenzeichen"/>
          <w:lang w:val="en-US"/>
        </w:rPr>
        <w:footnoteReference w:id="1"/>
      </w:r>
    </w:p>
    <w:p w:rsidR="006E02BB" w:rsidRPr="00450270" w:rsidRDefault="006E02BB" w:rsidP="00450270">
      <w:pPr>
        <w:pStyle w:val="LingAegAuthor"/>
        <w:rPr>
          <w:lang w:val="en-US"/>
        </w:rPr>
      </w:pPr>
      <w:r w:rsidRPr="00450270">
        <w:rPr>
          <w:lang w:val="en-US"/>
        </w:rPr>
        <w:t>Author’s name</w:t>
      </w:r>
      <w:r w:rsidR="00CE5CD5">
        <w:rPr>
          <w:lang w:val="en-US"/>
        </w:rPr>
        <w:t>, Place (of affiliation)</w:t>
      </w:r>
    </w:p>
    <w:p w:rsidR="006F502A" w:rsidRPr="00025251" w:rsidRDefault="006F502A" w:rsidP="00025251">
      <w:pPr>
        <w:pStyle w:val="LingAegheading11"/>
      </w:pPr>
      <w:r w:rsidRPr="00025251">
        <w:t>Abstract</w:t>
      </w:r>
    </w:p>
    <w:p w:rsidR="006E02BB" w:rsidRPr="000F46B3" w:rsidRDefault="00397C9A" w:rsidP="005D1BB4">
      <w:pPr>
        <w:pStyle w:val="LingAegAbstract"/>
      </w:pPr>
      <w:r w:rsidRPr="00397C9A">
        <w:rPr>
          <w:highlight w:val="green"/>
          <w:lang w:val="en-GB"/>
        </w:rPr>
        <w:t>[paragraph style ‘LingAeg_Abstract’]</w:t>
      </w:r>
      <w:r>
        <w:rPr>
          <w:lang w:val="en-GB"/>
        </w:rPr>
        <w:t xml:space="preserve"> </w:t>
      </w:r>
      <w:r w:rsidR="000F46B3" w:rsidRPr="000F46B3">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4F267C" w:rsidRDefault="004F267C" w:rsidP="000F0C3F">
      <w:pPr>
        <w:pStyle w:val="LingAegheading1"/>
      </w:pPr>
      <w:r>
        <w:t>1</w:t>
      </w:r>
      <w:r>
        <w:tab/>
      </w:r>
      <w:r w:rsidR="00804EFA">
        <w:t>Heading</w:t>
      </w:r>
      <w:r w:rsidR="00F73860">
        <w:t xml:space="preserve"> </w:t>
      </w:r>
      <w:r w:rsidR="00F73860" w:rsidRPr="007B6A8C">
        <w:rPr>
          <w:highlight w:val="green"/>
        </w:rPr>
        <w:t>[</w:t>
      </w:r>
      <w:r w:rsidR="00722675">
        <w:rPr>
          <w:highlight w:val="green"/>
        </w:rPr>
        <w:t>paragraph style ‘</w:t>
      </w:r>
      <w:r w:rsidR="00F73860" w:rsidRPr="007B6A8C">
        <w:rPr>
          <w:highlight w:val="green"/>
        </w:rPr>
        <w:t>LingAeg_heading_1</w:t>
      </w:r>
      <w:r w:rsidR="00722675">
        <w:rPr>
          <w:highlight w:val="green"/>
        </w:rPr>
        <w:t>’</w:t>
      </w:r>
      <w:r w:rsidR="00F73860" w:rsidRPr="007B6A8C">
        <w:rPr>
          <w:highlight w:val="green"/>
        </w:rPr>
        <w:t>]</w:t>
      </w:r>
    </w:p>
    <w:p w:rsidR="004F267C" w:rsidRPr="000F46B3" w:rsidRDefault="00F73860" w:rsidP="00804EFA">
      <w:pPr>
        <w:pStyle w:val="LingAegParagr"/>
        <w:rPr>
          <w:lang w:val="en-US"/>
        </w:rPr>
      </w:pPr>
      <w:r w:rsidRPr="00722675">
        <w:rPr>
          <w:highlight w:val="green"/>
          <w:lang w:val="en-US"/>
        </w:rPr>
        <w:t>[</w:t>
      </w:r>
      <w:r w:rsidR="00722675">
        <w:rPr>
          <w:highlight w:val="green"/>
        </w:rPr>
        <w:t xml:space="preserve">paragraph style </w:t>
      </w:r>
      <w:r w:rsidR="00722675">
        <w:rPr>
          <w:highlight w:val="green"/>
          <w:lang w:val="en-GB"/>
        </w:rPr>
        <w:t>‘</w:t>
      </w:r>
      <w:r w:rsidRPr="00722675">
        <w:rPr>
          <w:highlight w:val="green"/>
          <w:lang w:val="en-US"/>
        </w:rPr>
        <w:t>LingAeg_Paragr</w:t>
      </w:r>
      <w:r w:rsidR="00722675">
        <w:rPr>
          <w:highlight w:val="green"/>
          <w:lang w:val="en-US"/>
        </w:rPr>
        <w:t>’</w:t>
      </w:r>
      <w:r w:rsidRPr="00722675">
        <w:rPr>
          <w:highlight w:val="green"/>
          <w:lang w:val="en-US"/>
        </w:rPr>
        <w:t>]</w:t>
      </w:r>
      <w:r>
        <w:rPr>
          <w:lang w:val="en-US"/>
        </w:rPr>
        <w:t xml:space="preserve"> </w:t>
      </w:r>
      <w:r w:rsidR="000F46B3" w:rsidRPr="000F46B3">
        <w:rPr>
          <w:lang w:val="en-US"/>
        </w:rPr>
        <w:t xml:space="preserve">Lorem ipsum dolor sit amet, consetetur sadipscing elitr, sed diam nonumy eirmod tempor invidunt ut labore et dolore magna aliquyam erat, sed diam voluptua. At vero eos et accusam et justo duo dolores et ea rebum. </w:t>
      </w:r>
    </w:p>
    <w:p w:rsidR="00804EFA" w:rsidRDefault="00F73860" w:rsidP="00804EFA">
      <w:pPr>
        <w:pStyle w:val="LingAegParagrindented"/>
        <w:rPr>
          <w:lang w:val="en-US"/>
        </w:rPr>
      </w:pPr>
      <w:r w:rsidRPr="00722675">
        <w:rPr>
          <w:highlight w:val="green"/>
          <w:lang w:val="en-US"/>
        </w:rPr>
        <w:t>[</w:t>
      </w:r>
      <w:r w:rsidR="00722675" w:rsidRPr="00722675">
        <w:rPr>
          <w:highlight w:val="green"/>
          <w:lang w:val="en-GB"/>
        </w:rPr>
        <w:t>paragraph style</w:t>
      </w:r>
      <w:r w:rsidR="00722675">
        <w:rPr>
          <w:highlight w:val="green"/>
          <w:lang w:val="en-GB"/>
        </w:rPr>
        <w:t xml:space="preserve"> ‘</w:t>
      </w:r>
      <w:r w:rsidRPr="00722675">
        <w:rPr>
          <w:highlight w:val="green"/>
          <w:lang w:val="en-US"/>
        </w:rPr>
        <w:t>LingAeg_Paragr_indented</w:t>
      </w:r>
      <w:r w:rsidR="00722675">
        <w:rPr>
          <w:highlight w:val="green"/>
          <w:lang w:val="en-US"/>
        </w:rPr>
        <w:t>’</w:t>
      </w:r>
      <w:r w:rsidRPr="00722675">
        <w:rPr>
          <w:highlight w:val="green"/>
          <w:lang w:val="en-US"/>
        </w:rPr>
        <w:t>]</w:t>
      </w:r>
      <w:r>
        <w:rPr>
          <w:lang w:val="en-US"/>
        </w:rPr>
        <w:t xml:space="preserve"> </w:t>
      </w:r>
      <w:r w:rsidR="000F46B3" w:rsidRPr="000F46B3">
        <w:rPr>
          <w:lang w:val="en-US"/>
        </w:rPr>
        <w:t>Stet clita kasd gubergren, no sea takimata sanctus est Lorem ipsum dolor sit amet.</w:t>
      </w:r>
      <w:r w:rsidR="00357BD5">
        <w:rPr>
          <w:rStyle w:val="Funotenzeichen"/>
          <w:lang w:val="en-US"/>
        </w:rPr>
        <w:footnoteReference w:id="2"/>
      </w:r>
      <w:r w:rsidR="000F46B3" w:rsidRPr="000F46B3">
        <w:rPr>
          <w:lang w:val="en-US"/>
        </w:rPr>
        <w:t xml:space="preserve"> Lorem ipsum dolor sit amet, consetetur sadipscing elitr, sed diam nonumy eirmod tempor invidunt ut labore et dolore magna aliquyam erat, sed diam voluptua. </w:t>
      </w:r>
      <w:r w:rsidR="00F965A7" w:rsidRPr="00A54F42">
        <w:rPr>
          <w:rFonts w:ascii="Times" w:hAnsi="Times" w:cs="Times"/>
          <w:noProof/>
          <w:position w:val="-6"/>
          <w:highlight w:val="yellow"/>
          <w:lang w:val="en-US" w:eastAsia="en-US"/>
        </w:rPr>
        <w:drawing>
          <wp:inline distT="0" distB="0" distL="0" distR="0">
            <wp:extent cx="1837055" cy="1511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151130"/>
                    </a:xfrm>
                    <a:prstGeom prst="rect">
                      <a:avLst/>
                    </a:prstGeom>
                    <a:noFill/>
                    <a:ln>
                      <a:noFill/>
                    </a:ln>
                  </pic:spPr>
                </pic:pic>
              </a:graphicData>
            </a:graphic>
          </wp:inline>
        </w:drawing>
      </w:r>
      <w:r w:rsidR="001A7D15" w:rsidRPr="00A54F42">
        <w:rPr>
          <w:rFonts w:ascii="Times" w:hAnsi="Times" w:cs="Times"/>
          <w:highlight w:val="yellow"/>
          <w:lang w:val="en-US" w:eastAsia="en-US"/>
        </w:rPr>
        <w:t xml:space="preserve"> </w:t>
      </w:r>
      <w:r w:rsidR="00357BD5" w:rsidRPr="00357BD5">
        <w:rPr>
          <w:rFonts w:ascii="Times" w:hAnsi="Times" w:cs="Times"/>
          <w:highlight w:val="yellow"/>
          <w:lang w:val="en-US" w:eastAsia="en-US"/>
        </w:rPr>
        <w:t>[</w:t>
      </w:r>
      <w:r w:rsidR="00357BD5">
        <w:rPr>
          <w:rFonts w:ascii="Times" w:hAnsi="Times" w:cs="Times"/>
          <w:highlight w:val="yellow"/>
          <w:lang w:val="en-US" w:eastAsia="en-US"/>
        </w:rPr>
        <w:t xml:space="preserve">inline </w:t>
      </w:r>
      <w:r w:rsidR="007E63C8">
        <w:rPr>
          <w:rFonts w:ascii="Times" w:hAnsi="Times" w:cs="Times"/>
          <w:highlight w:val="yellow"/>
          <w:lang w:val="en-US" w:eastAsia="en-US"/>
        </w:rPr>
        <w:t xml:space="preserve">main </w:t>
      </w:r>
      <w:r w:rsidR="00357BD5">
        <w:rPr>
          <w:rFonts w:ascii="Times" w:hAnsi="Times" w:cs="Times"/>
          <w:highlight w:val="yellow"/>
          <w:lang w:val="en-US" w:eastAsia="en-US"/>
        </w:rPr>
        <w:t xml:space="preserve">text: </w:t>
      </w:r>
      <w:r w:rsidR="00357BD5" w:rsidRPr="00357BD5">
        <w:rPr>
          <w:rFonts w:ascii="Times" w:hAnsi="Times" w:cs="Times"/>
          <w:highlight w:val="yellow"/>
          <w:lang w:val="en-US" w:eastAsia="en-US"/>
        </w:rPr>
        <w:t>JSesh</w:t>
      </w:r>
      <w:r w:rsidR="00F21D81">
        <w:rPr>
          <w:rFonts w:ascii="Times" w:hAnsi="Times" w:cs="Times"/>
          <w:highlight w:val="yellow"/>
          <w:lang w:val="en-US" w:eastAsia="en-US"/>
        </w:rPr>
        <w:t>:</w:t>
      </w:r>
      <w:r w:rsidR="00357BD5" w:rsidRPr="00357BD5">
        <w:rPr>
          <w:rFonts w:ascii="Times" w:hAnsi="Times" w:cs="Times"/>
          <w:highlight w:val="yellow"/>
          <w:lang w:val="en-US" w:eastAsia="en-US"/>
        </w:rPr>
        <w:t xml:space="preserve"> </w:t>
      </w:r>
      <w:r w:rsidR="00F21D81">
        <w:rPr>
          <w:rFonts w:ascii="Times" w:hAnsi="Times" w:cs="Times"/>
          <w:highlight w:val="yellow"/>
          <w:lang w:val="en-US" w:eastAsia="en-US"/>
        </w:rPr>
        <w:t>11</w:t>
      </w:r>
      <w:r w:rsidR="00357BD5" w:rsidRPr="00357BD5">
        <w:rPr>
          <w:rFonts w:ascii="Times" w:hAnsi="Times" w:cs="Times"/>
          <w:highlight w:val="yellow"/>
          <w:lang w:val="en-US" w:eastAsia="en-US"/>
        </w:rPr>
        <w:t>pt, WMF</w:t>
      </w:r>
      <w:r w:rsidR="00F21D81">
        <w:rPr>
          <w:rFonts w:ascii="Times" w:hAnsi="Times" w:cs="Times"/>
          <w:highlight w:val="yellow"/>
          <w:lang w:val="en-US" w:eastAsia="en-US"/>
        </w:rPr>
        <w:t>; Word: character lower by 3pt</w:t>
      </w:r>
      <w:r w:rsidR="00357BD5" w:rsidRPr="00357BD5">
        <w:rPr>
          <w:rFonts w:ascii="Times" w:hAnsi="Times" w:cs="Times"/>
          <w:highlight w:val="yellow"/>
          <w:lang w:val="en-US" w:eastAsia="en-US"/>
        </w:rPr>
        <w:t>]</w:t>
      </w:r>
      <w:r w:rsidR="00357BD5">
        <w:rPr>
          <w:rFonts w:ascii="Times" w:hAnsi="Times" w:cs="Times"/>
          <w:lang w:val="en-US" w:eastAsia="en-US"/>
        </w:rPr>
        <w:t xml:space="preserve"> </w:t>
      </w:r>
      <w:r w:rsidR="000F46B3" w:rsidRPr="000F46B3">
        <w:rPr>
          <w:lang w:val="en-US"/>
        </w:rPr>
        <w:t>At vero eos et accusam et justo duo dolores et ea rebum. Stet clita kasd gubergren, no sea takimata sanctus est Lorem ipsum dolor sit amet.</w:t>
      </w:r>
      <w:r w:rsidR="00357BD5">
        <w:rPr>
          <w:rStyle w:val="Funotenzeichen"/>
          <w:lang w:val="en-US"/>
        </w:rPr>
        <w:footnoteReference w:id="3"/>
      </w:r>
    </w:p>
    <w:p w:rsidR="00B94243" w:rsidRDefault="00F10EA2" w:rsidP="00B0693B">
      <w:pPr>
        <w:pStyle w:val="LingAegheading11"/>
      </w:pPr>
      <w:r>
        <w:lastRenderedPageBreak/>
        <w:t>1.</w:t>
      </w:r>
      <w:r w:rsidR="00B0693B">
        <w:t>1</w:t>
      </w:r>
      <w:r>
        <w:tab/>
        <w:t>Heading</w:t>
      </w:r>
      <w:r w:rsidR="00F73860">
        <w:t xml:space="preserve"> </w:t>
      </w:r>
      <w:r w:rsidR="00F73860" w:rsidRPr="007B6A8C">
        <w:rPr>
          <w:highlight w:val="green"/>
        </w:rPr>
        <w:t>[</w:t>
      </w:r>
      <w:r w:rsidR="00722675" w:rsidRPr="00722675">
        <w:rPr>
          <w:highlight w:val="green"/>
          <w:lang w:val="en-GB"/>
        </w:rPr>
        <w:t>paragraph style</w:t>
      </w:r>
      <w:r w:rsidR="00722675">
        <w:rPr>
          <w:highlight w:val="green"/>
          <w:lang w:val="en-GB"/>
        </w:rPr>
        <w:t xml:space="preserve"> ‘</w:t>
      </w:r>
      <w:r w:rsidR="00F73860" w:rsidRPr="007B6A8C">
        <w:rPr>
          <w:highlight w:val="green"/>
        </w:rPr>
        <w:t>LingAeg_heading_1.1</w:t>
      </w:r>
      <w:r w:rsidR="00722675">
        <w:rPr>
          <w:highlight w:val="green"/>
        </w:rPr>
        <w:t>’</w:t>
      </w:r>
      <w:r w:rsidR="00F73860" w:rsidRPr="007B6A8C">
        <w:rPr>
          <w:highlight w:val="green"/>
        </w:rPr>
        <w:t>]</w:t>
      </w:r>
    </w:p>
    <w:p w:rsidR="000F46B3" w:rsidRPr="000F46B3" w:rsidRDefault="00F73860" w:rsidP="000F46B3">
      <w:pPr>
        <w:pStyle w:val="LingAegParagr"/>
        <w:rPr>
          <w:lang w:val="en-US"/>
        </w:rPr>
      </w:pPr>
      <w:r>
        <w:rPr>
          <w:lang w:val="en-US"/>
        </w:rPr>
        <w:t>[</w:t>
      </w:r>
      <w:r w:rsidR="00722675" w:rsidRPr="00722675">
        <w:rPr>
          <w:highlight w:val="green"/>
          <w:lang w:val="en-GB"/>
        </w:rPr>
        <w:t>paragraph style</w:t>
      </w:r>
      <w:r w:rsidR="00722675">
        <w:rPr>
          <w:highlight w:val="green"/>
          <w:lang w:val="en-GB"/>
        </w:rPr>
        <w:t xml:space="preserve"> ‘</w:t>
      </w:r>
      <w:r>
        <w:rPr>
          <w:lang w:val="en-US"/>
        </w:rPr>
        <w:t>LingAeg_Paragr</w:t>
      </w:r>
      <w:r w:rsidR="00722675">
        <w:rPr>
          <w:lang w:val="en-US"/>
        </w:rPr>
        <w:t>’</w:t>
      </w:r>
      <w:r>
        <w:rPr>
          <w:lang w:val="en-US"/>
        </w:rPr>
        <w:t xml:space="preserve">] </w:t>
      </w:r>
      <w:r w:rsidR="000F46B3" w:rsidRPr="000F46B3">
        <w:rPr>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F10EA2" w:rsidRPr="000F46B3" w:rsidRDefault="00F73860" w:rsidP="000F46B3">
      <w:pPr>
        <w:pStyle w:val="LingAegParagrindented"/>
        <w:rPr>
          <w:lang w:val="en-US"/>
        </w:rPr>
      </w:pPr>
      <w:r w:rsidRPr="007B6A8C">
        <w:rPr>
          <w:highlight w:val="green"/>
          <w:lang w:val="en-US"/>
        </w:rPr>
        <w:t>[</w:t>
      </w:r>
      <w:r w:rsidR="00722675" w:rsidRPr="00722675">
        <w:rPr>
          <w:highlight w:val="green"/>
          <w:lang w:val="en-GB"/>
        </w:rPr>
        <w:t>paragraph style</w:t>
      </w:r>
      <w:r w:rsidR="00722675">
        <w:rPr>
          <w:highlight w:val="green"/>
          <w:lang w:val="en-GB"/>
        </w:rPr>
        <w:t xml:space="preserve"> ‘</w:t>
      </w:r>
      <w:r w:rsidRPr="007B6A8C">
        <w:rPr>
          <w:highlight w:val="green"/>
          <w:lang w:val="en-US"/>
        </w:rPr>
        <w:t>LingAeg_Paragr_indented</w:t>
      </w:r>
      <w:r w:rsidR="00722675">
        <w:rPr>
          <w:highlight w:val="green"/>
          <w:lang w:val="en-US"/>
        </w:rPr>
        <w:t>’</w:t>
      </w:r>
      <w:r w:rsidRPr="007B6A8C">
        <w:rPr>
          <w:highlight w:val="green"/>
          <w:lang w:val="en-US"/>
        </w:rPr>
        <w:t>]</w:t>
      </w:r>
      <w:r>
        <w:rPr>
          <w:lang w:val="en-US"/>
        </w:rPr>
        <w:t xml:space="preserve"> </w:t>
      </w:r>
      <w:r w:rsidR="000F46B3" w:rsidRPr="000F46B3">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04565F" w:rsidRDefault="0072757B" w:rsidP="0072757B">
      <w:pPr>
        <w:pStyle w:val="LingAegheading111"/>
      </w:pPr>
      <w:r>
        <w:t>1.1.1 Heading</w:t>
      </w:r>
      <w:r w:rsidR="00F73860">
        <w:t xml:space="preserve"> </w:t>
      </w:r>
      <w:r w:rsidR="00F73860" w:rsidRPr="007B6A8C">
        <w:rPr>
          <w:highlight w:val="green"/>
        </w:rPr>
        <w:t>[</w:t>
      </w:r>
      <w:r w:rsidR="00722675" w:rsidRPr="00722675">
        <w:rPr>
          <w:highlight w:val="green"/>
          <w:lang w:val="en-GB"/>
        </w:rPr>
        <w:t>paragraph style</w:t>
      </w:r>
      <w:r w:rsidR="00722675">
        <w:rPr>
          <w:highlight w:val="green"/>
          <w:lang w:val="en-GB"/>
        </w:rPr>
        <w:t xml:space="preserve"> ‘</w:t>
      </w:r>
      <w:r w:rsidR="00F73860" w:rsidRPr="007B6A8C">
        <w:rPr>
          <w:highlight w:val="green"/>
        </w:rPr>
        <w:t>LingAeg_heading_1.1.1</w:t>
      </w:r>
      <w:r w:rsidR="00722675">
        <w:rPr>
          <w:highlight w:val="green"/>
        </w:rPr>
        <w:t>’</w:t>
      </w:r>
      <w:r w:rsidR="00F73860" w:rsidRPr="007B6A8C">
        <w:rPr>
          <w:highlight w:val="green"/>
        </w:rPr>
        <w:t>]</w:t>
      </w:r>
    </w:p>
    <w:p w:rsidR="000F46B3" w:rsidRDefault="00F73860" w:rsidP="000F46B3">
      <w:pPr>
        <w:pStyle w:val="LingAegParagr"/>
        <w:rPr>
          <w:lang w:val="en-US"/>
        </w:rPr>
      </w:pPr>
      <w:r w:rsidRPr="007B6A8C">
        <w:rPr>
          <w:highlight w:val="green"/>
          <w:lang w:val="en-US"/>
        </w:rPr>
        <w:t>[</w:t>
      </w:r>
      <w:r w:rsidR="00722675" w:rsidRPr="00722675">
        <w:rPr>
          <w:highlight w:val="green"/>
          <w:lang w:val="en-GB"/>
        </w:rPr>
        <w:t>paragraph style</w:t>
      </w:r>
      <w:r w:rsidR="00722675">
        <w:rPr>
          <w:highlight w:val="green"/>
          <w:lang w:val="en-GB"/>
        </w:rPr>
        <w:t xml:space="preserve"> ‘</w:t>
      </w:r>
      <w:r w:rsidRPr="007B6A8C">
        <w:rPr>
          <w:highlight w:val="green"/>
          <w:lang w:val="en-US"/>
        </w:rPr>
        <w:t>LingAeg_Paragr</w:t>
      </w:r>
      <w:r w:rsidR="00722675">
        <w:rPr>
          <w:highlight w:val="green"/>
          <w:lang w:val="en-US"/>
        </w:rPr>
        <w:t>’</w:t>
      </w:r>
      <w:r w:rsidRPr="007B6A8C">
        <w:rPr>
          <w:highlight w:val="green"/>
          <w:lang w:val="en-US"/>
        </w:rPr>
        <w:t>]</w:t>
      </w:r>
      <w:r>
        <w:rPr>
          <w:lang w:val="en-US"/>
        </w:rPr>
        <w:t xml:space="preserve"> </w:t>
      </w:r>
      <w:r w:rsidR="000F46B3" w:rsidRPr="000F46B3">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645AF6">
        <w:rPr>
          <w:rStyle w:val="Funotenzeichen"/>
          <w:lang w:val="en-US"/>
        </w:rPr>
        <w:footnoteReference w:id="4"/>
      </w:r>
      <w:r w:rsidR="000F46B3" w:rsidRPr="000F46B3">
        <w:rPr>
          <w:lang w:val="en-US"/>
        </w:rPr>
        <w:t xml:space="preserve"> Lorem ipsum dolor sit amet, consetetur sadipscing elitr, sed diam nonumy eirmod tempor in</w:t>
      </w:r>
      <w:r w:rsidR="00357BD5">
        <w:rPr>
          <w:lang w:val="en-US"/>
        </w:rPr>
        <w:t>vidunt ut labore et dolore</w:t>
      </w:r>
      <w:r w:rsidR="00357BD5" w:rsidRPr="000F46B3">
        <w:rPr>
          <w:lang w:val="en-US"/>
        </w:rPr>
        <w:t xml:space="preserve"> </w:t>
      </w:r>
      <w:r w:rsidR="000F46B3" w:rsidRPr="000F46B3">
        <w:rPr>
          <w:lang w:val="en-US"/>
        </w:rPr>
        <w:t>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943252" w:rsidRPr="00943252" w:rsidRDefault="00943252" w:rsidP="00943252">
      <w:pPr>
        <w:pStyle w:val="LingAegParagrindented"/>
        <w:rPr>
          <w:lang w:val="en-US"/>
        </w:rPr>
      </w:pPr>
    </w:p>
    <w:p w:rsidR="0040047F" w:rsidRPr="00AB5FF5" w:rsidRDefault="00CC250F" w:rsidP="00C404C9">
      <w:pPr>
        <w:pStyle w:val="LingAegParagr"/>
        <w:keepNext/>
        <w:jc w:val="left"/>
        <w:rPr>
          <w:szCs w:val="20"/>
          <w:lang w:val="en-US"/>
        </w:rPr>
      </w:pPr>
      <w:r w:rsidRPr="00AB5FF5">
        <w:rPr>
          <w:szCs w:val="20"/>
          <w:highlight w:val="green"/>
          <w:lang w:val="en-US"/>
        </w:rPr>
        <w:lastRenderedPageBreak/>
        <w:t>[t</w:t>
      </w:r>
      <w:r w:rsidR="0040047F" w:rsidRPr="00AB5FF5">
        <w:rPr>
          <w:szCs w:val="20"/>
          <w:highlight w:val="green"/>
          <w:lang w:val="en-US"/>
        </w:rPr>
        <w:t>ext examples (</w:t>
      </w:r>
      <w:r w:rsidR="00C404C9">
        <w:rPr>
          <w:szCs w:val="20"/>
          <w:highlight w:val="green"/>
          <w:lang w:val="en-US"/>
        </w:rPr>
        <w:t xml:space="preserve">here: </w:t>
      </w:r>
      <w:r w:rsidR="0040047F" w:rsidRPr="00AB5FF5">
        <w:rPr>
          <w:szCs w:val="20"/>
          <w:highlight w:val="green"/>
          <w:lang w:val="en-US"/>
        </w:rPr>
        <w:t xml:space="preserve">simple </w:t>
      </w:r>
      <w:r w:rsidR="00C404C9">
        <w:rPr>
          <w:szCs w:val="20"/>
          <w:highlight w:val="green"/>
          <w:lang w:val="en-US"/>
        </w:rPr>
        <w:t>glossing</w:t>
      </w:r>
      <w:r w:rsidR="00BA08A0" w:rsidRPr="007E63C8">
        <w:rPr>
          <w:rStyle w:val="Funotenzeichen"/>
          <w:szCs w:val="20"/>
          <w:highlight w:val="yellow"/>
          <w:lang w:val="en-US"/>
        </w:rPr>
        <w:footnoteReference w:id="5"/>
      </w:r>
      <w:r w:rsidR="00C404C9" w:rsidRPr="007E63C8">
        <w:rPr>
          <w:szCs w:val="20"/>
          <w:highlight w:val="yellow"/>
          <w:lang w:val="en-US"/>
        </w:rPr>
        <w:t xml:space="preserve"> </w:t>
      </w:r>
      <w:r w:rsidR="0040047F" w:rsidRPr="00AB5FF5">
        <w:rPr>
          <w:szCs w:val="20"/>
          <w:highlight w:val="green"/>
          <w:lang w:val="en-US"/>
        </w:rPr>
        <w:t>style</w:t>
      </w:r>
      <w:r w:rsidRPr="00AB5FF5">
        <w:rPr>
          <w:szCs w:val="20"/>
          <w:highlight w:val="green"/>
          <w:lang w:val="en-US"/>
        </w:rPr>
        <w:t>)</w:t>
      </w:r>
      <w:r w:rsidR="00C404C9">
        <w:rPr>
          <w:szCs w:val="20"/>
          <w:highlight w:val="green"/>
          <w:lang w:val="en-US"/>
        </w:rPr>
        <w:t>; FYI: for the print, the tables outlines are going to be deleted</w:t>
      </w:r>
      <w:r w:rsidRPr="00AB5FF5">
        <w:rPr>
          <w:szCs w:val="20"/>
          <w:highlight w:val="green"/>
          <w:lang w:val="en-US"/>
        </w:rPr>
        <w:t>]</w:t>
      </w:r>
    </w:p>
    <w:p w:rsidR="00357BD5" w:rsidRPr="00EE1585" w:rsidRDefault="00357BD5" w:rsidP="00357BD5">
      <w:pPr>
        <w:pStyle w:val="LingAegExNr0-Textinfo"/>
      </w:pPr>
      <w:r w:rsidRPr="00EE1585">
        <w:t xml:space="preserve">(1) </w:t>
      </w:r>
      <w:r>
        <w:tab/>
      </w:r>
      <w:r w:rsidRPr="00EE1585">
        <w:t>Book of Caverns</w:t>
      </w:r>
      <w:r>
        <w:t xml:space="preserve">, </w:t>
      </w:r>
      <w:r w:rsidRPr="00EE1585">
        <w:rPr>
          <w:i/>
        </w:rPr>
        <w:t>Hb.</w:t>
      </w:r>
      <w:r w:rsidRPr="00EE1585">
        <w:t xml:space="preserve"> 43.15</w:t>
      </w:r>
      <w:r>
        <w:t xml:space="preserve">, tomb of Ramesses VI, </w:t>
      </w:r>
      <w:r w:rsidRPr="00EE1585">
        <w:t>1</w:t>
      </w:r>
      <w:r>
        <w:t>2</w:t>
      </w:r>
      <w:r w:rsidRPr="00BA08A0">
        <w:t>th</w:t>
      </w:r>
      <w:r w:rsidRPr="00EE1585">
        <w:t xml:space="preserve"> c</w:t>
      </w:r>
      <w:r>
        <w:t>entury</w:t>
      </w:r>
      <w:r w:rsidRPr="00EE1585">
        <w:t xml:space="preserve"> BCE (Piankoff 1946: 42)</w:t>
      </w:r>
      <w:r>
        <w:t xml:space="preserve"> </w:t>
      </w:r>
      <w:r w:rsidRPr="00BA08A0">
        <w:rPr>
          <w:highlight w:val="green"/>
        </w:rPr>
        <w:t>[paragraph style ‘LingAeg_Ex (Nr)_0-Text_info’]</w:t>
      </w:r>
    </w:p>
    <w:tbl>
      <w:tblPr>
        <w:tblW w:w="0" w:type="auto"/>
        <w:tblInd w:w="357" w:type="dxa"/>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CellMar>
          <w:left w:w="28" w:type="dxa"/>
          <w:right w:w="28" w:type="dxa"/>
        </w:tblCellMar>
        <w:tblLook w:val="01E0" w:firstRow="1" w:lastRow="1" w:firstColumn="1" w:lastColumn="1" w:noHBand="0" w:noVBand="0"/>
      </w:tblPr>
      <w:tblGrid>
        <w:gridCol w:w="1414"/>
        <w:gridCol w:w="728"/>
        <w:gridCol w:w="62"/>
        <w:gridCol w:w="62"/>
        <w:gridCol w:w="62"/>
        <w:gridCol w:w="62"/>
        <w:gridCol w:w="4187"/>
      </w:tblGrid>
      <w:tr w:rsidR="00357BD5" w:rsidRPr="00EE1585" w:rsidTr="007D4C16">
        <w:trPr>
          <w:cantSplit/>
        </w:trPr>
        <w:tc>
          <w:tcPr>
            <w:tcW w:w="0" w:type="auto"/>
          </w:tcPr>
          <w:p w:rsidR="00357BD5" w:rsidRPr="00CE26C1" w:rsidRDefault="00F965A7" w:rsidP="007D4C16">
            <w:pPr>
              <w:pStyle w:val="LingAegExNr1-original"/>
            </w:pPr>
            <w:r>
              <w:rPr>
                <w:rFonts w:ascii="Times" w:hAnsi="Times" w:cs="Times"/>
                <w:lang w:eastAsia="en-US"/>
              </w:rPr>
              <w:drawing>
                <wp:inline distT="0" distB="0" distL="0" distR="0">
                  <wp:extent cx="334010" cy="151130"/>
                  <wp:effectExtent l="0" t="0" r="8890" b="127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151130"/>
                          </a:xfrm>
                          <a:prstGeom prst="rect">
                            <a:avLst/>
                          </a:prstGeom>
                          <a:noFill/>
                          <a:ln>
                            <a:noFill/>
                          </a:ln>
                        </pic:spPr>
                      </pic:pic>
                    </a:graphicData>
                  </a:graphic>
                </wp:inline>
              </w:drawing>
            </w:r>
          </w:p>
        </w:tc>
        <w:tc>
          <w:tcPr>
            <w:tcW w:w="0" w:type="auto"/>
          </w:tcPr>
          <w:p w:rsidR="00357BD5" w:rsidRPr="00CE26C1" w:rsidRDefault="00F965A7" w:rsidP="007D4C16">
            <w:pPr>
              <w:pStyle w:val="LingAegExNr1-original"/>
            </w:pPr>
            <w:r>
              <w:rPr>
                <w:rFonts w:ascii="Times" w:hAnsi="Times" w:cs="Times"/>
                <w:lang w:eastAsia="en-US"/>
              </w:rPr>
              <w:drawing>
                <wp:inline distT="0" distB="0" distL="0" distR="0">
                  <wp:extent cx="429260" cy="151130"/>
                  <wp:effectExtent l="0" t="0" r="8890" b="127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260" cy="151130"/>
                          </a:xfrm>
                          <a:prstGeom prst="rect">
                            <a:avLst/>
                          </a:prstGeom>
                          <a:noFill/>
                          <a:ln>
                            <a:noFill/>
                          </a:ln>
                        </pic:spPr>
                      </pic:pic>
                    </a:graphicData>
                  </a:graphic>
                </wp:inline>
              </w:drawing>
            </w:r>
          </w:p>
        </w:tc>
        <w:tc>
          <w:tcPr>
            <w:tcW w:w="0" w:type="auto"/>
          </w:tcPr>
          <w:p w:rsidR="00357BD5" w:rsidRPr="00CE26C1" w:rsidRDefault="00357BD5" w:rsidP="007D4C16">
            <w:pPr>
              <w:pStyle w:val="LingAegExNr1-original"/>
            </w:pPr>
          </w:p>
        </w:tc>
        <w:tc>
          <w:tcPr>
            <w:tcW w:w="0" w:type="auto"/>
          </w:tcPr>
          <w:p w:rsidR="00357BD5" w:rsidRPr="00CE26C1" w:rsidRDefault="00357BD5" w:rsidP="007D4C16">
            <w:pPr>
              <w:pStyle w:val="LingAegExNr1-original"/>
            </w:pPr>
          </w:p>
        </w:tc>
        <w:tc>
          <w:tcPr>
            <w:tcW w:w="0" w:type="auto"/>
          </w:tcPr>
          <w:p w:rsidR="00357BD5" w:rsidRPr="00CE26C1" w:rsidRDefault="00357BD5" w:rsidP="007D4C16">
            <w:pPr>
              <w:pStyle w:val="LingAegExNr1-original"/>
            </w:pPr>
          </w:p>
        </w:tc>
        <w:tc>
          <w:tcPr>
            <w:tcW w:w="0" w:type="auto"/>
          </w:tcPr>
          <w:p w:rsidR="00357BD5" w:rsidRPr="00CE26C1" w:rsidRDefault="00357BD5" w:rsidP="007D4C16">
            <w:pPr>
              <w:pStyle w:val="LingAegExNr1-original"/>
            </w:pPr>
          </w:p>
        </w:tc>
        <w:tc>
          <w:tcPr>
            <w:tcW w:w="0" w:type="auto"/>
          </w:tcPr>
          <w:p w:rsidR="00357BD5" w:rsidRPr="00EE1585" w:rsidRDefault="00357BD5" w:rsidP="007D4C16">
            <w:pPr>
              <w:pStyle w:val="LingAegExNr1-original"/>
            </w:pPr>
            <w:r w:rsidRPr="00BA08A0">
              <w:rPr>
                <w:highlight w:val="green"/>
              </w:rPr>
              <w:t>[paragraph style ‘LingAeg_Ex (Nr)_</w:t>
            </w:r>
            <w:r>
              <w:rPr>
                <w:highlight w:val="green"/>
              </w:rPr>
              <w:t>1</w:t>
            </w:r>
            <w:r w:rsidRPr="00BA08A0">
              <w:rPr>
                <w:highlight w:val="green"/>
              </w:rPr>
              <w:t>-</w:t>
            </w:r>
            <w:r>
              <w:rPr>
                <w:highlight w:val="green"/>
              </w:rPr>
              <w:t>original</w:t>
            </w:r>
            <w:r w:rsidRPr="00BA08A0">
              <w:rPr>
                <w:highlight w:val="green"/>
              </w:rPr>
              <w:t>’]</w:t>
            </w:r>
          </w:p>
        </w:tc>
      </w:tr>
      <w:tr w:rsidR="00357BD5" w:rsidRPr="00AB5FF5" w:rsidTr="007D4C16">
        <w:trPr>
          <w:cantSplit/>
        </w:trPr>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mH.n</w:t>
            </w:r>
            <w:r>
              <w:rPr>
                <w:rFonts w:ascii="Umschrift_TTn" w:hAnsi="Umschrift_TTn"/>
                <w:i/>
              </w:rPr>
              <w:t>-</w:t>
            </w:r>
            <w:r w:rsidRPr="00AB5FF5">
              <w:rPr>
                <w:rFonts w:ascii="Umschrift_TTn" w:hAnsi="Umschrift_TTn"/>
                <w:i/>
              </w:rPr>
              <w:t>f</w:t>
            </w:r>
          </w:p>
        </w:tc>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qrr.t</w:t>
            </w: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BA08A0" w:rsidRDefault="00357BD5" w:rsidP="007D4C16">
            <w:pPr>
              <w:pStyle w:val="LingAegExNr2-transliteration"/>
            </w:pPr>
            <w:r w:rsidRPr="00BA08A0">
              <w:rPr>
                <w:highlight w:val="green"/>
              </w:rPr>
              <w:t>[paragraph style ‘LingAeg_Ex (Nr)_2-transliteration’]</w:t>
            </w:r>
          </w:p>
        </w:tc>
      </w:tr>
      <w:tr w:rsidR="00357BD5" w:rsidRPr="00EE1585" w:rsidTr="007D4C16">
        <w:trPr>
          <w:cantSplit/>
        </w:trPr>
        <w:tc>
          <w:tcPr>
            <w:tcW w:w="0" w:type="auto"/>
          </w:tcPr>
          <w:p w:rsidR="00357BD5" w:rsidRPr="00EE1585" w:rsidRDefault="00357BD5" w:rsidP="007D4C16">
            <w:pPr>
              <w:pStyle w:val="LingAegExNr3-glossing"/>
            </w:pPr>
            <w:r w:rsidRPr="00C404C9">
              <w:t>fill</w:t>
            </w:r>
            <w:r w:rsidRPr="00EE1585">
              <w:t>.</w:t>
            </w:r>
            <w:r w:rsidRPr="00C404C9">
              <w:rPr>
                <w:smallCaps/>
              </w:rPr>
              <w:t>ant.nmlz-3sg.m</w:t>
            </w:r>
          </w:p>
        </w:tc>
        <w:tc>
          <w:tcPr>
            <w:tcW w:w="0" w:type="auto"/>
          </w:tcPr>
          <w:p w:rsidR="00357BD5" w:rsidRPr="00EE1585" w:rsidRDefault="00357BD5" w:rsidP="007D4C16">
            <w:pPr>
              <w:pStyle w:val="LingAegExNr3-glossing"/>
            </w:pPr>
            <w:r w:rsidRPr="00EE1585">
              <w:t>cave.</w:t>
            </w:r>
            <w:r w:rsidRPr="00C404C9">
              <w:rPr>
                <w:smallCaps/>
              </w:rPr>
              <w:t>f </w:t>
            </w: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r w:rsidRPr="00BA08A0">
              <w:rPr>
                <w:highlight w:val="green"/>
              </w:rPr>
              <w:t>[paragraph style ‘LingAeg_Ex (Nr)_3-glossing’]</w:t>
            </w:r>
          </w:p>
        </w:tc>
      </w:tr>
    </w:tbl>
    <w:p w:rsidR="00357BD5" w:rsidRPr="00BA08A0" w:rsidRDefault="00357BD5" w:rsidP="00357BD5">
      <w:pPr>
        <w:pStyle w:val="LingAegParagr"/>
      </w:pPr>
    </w:p>
    <w:tbl>
      <w:tblPr>
        <w:tblW w:w="0" w:type="auto"/>
        <w:tblInd w:w="357" w:type="dxa"/>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CellMar>
          <w:left w:w="28" w:type="dxa"/>
          <w:right w:w="28" w:type="dxa"/>
        </w:tblCellMar>
        <w:tblLook w:val="01E0" w:firstRow="1" w:lastRow="1" w:firstColumn="1" w:lastColumn="1" w:noHBand="0" w:noVBand="0"/>
      </w:tblPr>
      <w:tblGrid>
        <w:gridCol w:w="341"/>
        <w:gridCol w:w="576"/>
        <w:gridCol w:w="552"/>
        <w:gridCol w:w="431"/>
        <w:gridCol w:w="1096"/>
        <w:gridCol w:w="1076"/>
        <w:gridCol w:w="1603"/>
        <w:gridCol w:w="62"/>
        <w:gridCol w:w="62"/>
        <w:gridCol w:w="62"/>
      </w:tblGrid>
      <w:tr w:rsidR="00357BD5" w:rsidRPr="00357BD5" w:rsidTr="007D4C16">
        <w:trPr>
          <w:cantSplit/>
        </w:trPr>
        <w:tc>
          <w:tcPr>
            <w:tcW w:w="0" w:type="auto"/>
          </w:tcPr>
          <w:p w:rsidR="00357BD5" w:rsidRPr="00357BD5" w:rsidRDefault="00F965A7" w:rsidP="001A7D15">
            <w:pPr>
              <w:pStyle w:val="LingAegExNr1-original"/>
            </w:pPr>
            <w:r>
              <w:rPr>
                <w:rFonts w:ascii="Times" w:hAnsi="Times" w:cs="Times"/>
                <w:lang w:eastAsia="en-US"/>
              </w:rPr>
              <w:drawing>
                <wp:inline distT="0" distB="0" distL="0" distR="0">
                  <wp:extent cx="174625" cy="1511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151130"/>
                          </a:xfrm>
                          <a:prstGeom prst="rect">
                            <a:avLst/>
                          </a:prstGeom>
                          <a:noFill/>
                          <a:ln>
                            <a:noFill/>
                          </a:ln>
                        </pic:spPr>
                      </pic:pic>
                    </a:graphicData>
                  </a:graphic>
                </wp:inline>
              </w:drawing>
            </w:r>
          </w:p>
        </w:tc>
        <w:tc>
          <w:tcPr>
            <w:tcW w:w="0" w:type="auto"/>
          </w:tcPr>
          <w:p w:rsidR="00357BD5" w:rsidRPr="00357BD5" w:rsidRDefault="00F965A7" w:rsidP="007D4C16">
            <w:pPr>
              <w:pStyle w:val="LingAegExNr1-original"/>
            </w:pPr>
            <w:r>
              <w:rPr>
                <w:rFonts w:ascii="Times" w:hAnsi="Times" w:cs="Times"/>
                <w:lang w:eastAsia="en-US"/>
              </w:rPr>
              <w:drawing>
                <wp:inline distT="0" distB="0" distL="0" distR="0">
                  <wp:extent cx="318135" cy="151130"/>
                  <wp:effectExtent l="0" t="0" r="5715"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 cy="151130"/>
                          </a:xfrm>
                          <a:prstGeom prst="rect">
                            <a:avLst/>
                          </a:prstGeom>
                          <a:noFill/>
                          <a:ln>
                            <a:noFill/>
                          </a:ln>
                        </pic:spPr>
                      </pic:pic>
                    </a:graphicData>
                  </a:graphic>
                </wp:inline>
              </w:drawing>
            </w:r>
          </w:p>
        </w:tc>
        <w:tc>
          <w:tcPr>
            <w:tcW w:w="0" w:type="auto"/>
          </w:tcPr>
          <w:p w:rsidR="00357BD5" w:rsidRPr="00357BD5" w:rsidRDefault="00F965A7" w:rsidP="007D4C16">
            <w:pPr>
              <w:pStyle w:val="LingAegExNr1-original"/>
            </w:pPr>
            <w:r>
              <w:rPr>
                <w:rFonts w:ascii="Times" w:hAnsi="Times" w:cs="Times"/>
                <w:lang w:eastAsia="en-US"/>
              </w:rPr>
              <w:drawing>
                <wp:inline distT="0" distB="0" distL="0" distR="0">
                  <wp:extent cx="167005" cy="151130"/>
                  <wp:effectExtent l="0" t="0" r="444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05" cy="151130"/>
                          </a:xfrm>
                          <a:prstGeom prst="rect">
                            <a:avLst/>
                          </a:prstGeom>
                          <a:noFill/>
                          <a:ln>
                            <a:noFill/>
                          </a:ln>
                        </pic:spPr>
                      </pic:pic>
                    </a:graphicData>
                  </a:graphic>
                </wp:inline>
              </w:drawing>
            </w:r>
          </w:p>
        </w:tc>
        <w:tc>
          <w:tcPr>
            <w:tcW w:w="0" w:type="auto"/>
          </w:tcPr>
          <w:p w:rsidR="00357BD5" w:rsidRPr="00357BD5" w:rsidRDefault="00F965A7" w:rsidP="007D4C16">
            <w:pPr>
              <w:pStyle w:val="LingAegExNr1-original"/>
            </w:pPr>
            <w:r>
              <w:rPr>
                <w:rFonts w:ascii="Times" w:hAnsi="Times" w:cs="Times"/>
                <w:lang w:eastAsia="en-US"/>
              </w:rPr>
              <w:drawing>
                <wp:inline distT="0" distB="0" distL="0" distR="0">
                  <wp:extent cx="191135" cy="151130"/>
                  <wp:effectExtent l="0" t="0" r="0" b="127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 cy="151130"/>
                          </a:xfrm>
                          <a:prstGeom prst="rect">
                            <a:avLst/>
                          </a:prstGeom>
                          <a:noFill/>
                          <a:ln>
                            <a:noFill/>
                          </a:ln>
                        </pic:spPr>
                      </pic:pic>
                    </a:graphicData>
                  </a:graphic>
                </wp:inline>
              </w:drawing>
            </w:r>
          </w:p>
        </w:tc>
        <w:tc>
          <w:tcPr>
            <w:tcW w:w="0" w:type="auto"/>
          </w:tcPr>
          <w:p w:rsidR="00357BD5" w:rsidRPr="00357BD5" w:rsidRDefault="00F965A7" w:rsidP="007D4C16">
            <w:pPr>
              <w:pStyle w:val="LingAegExNr1-original"/>
            </w:pPr>
            <w:r>
              <w:rPr>
                <w:rFonts w:ascii="Times" w:hAnsi="Times" w:cs="Times"/>
                <w:lang w:eastAsia="en-US"/>
              </w:rPr>
              <w:drawing>
                <wp:inline distT="0" distB="0" distL="0" distR="0">
                  <wp:extent cx="119380" cy="151130"/>
                  <wp:effectExtent l="0" t="0" r="0" b="127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80" cy="151130"/>
                          </a:xfrm>
                          <a:prstGeom prst="rect">
                            <a:avLst/>
                          </a:prstGeom>
                          <a:noFill/>
                          <a:ln>
                            <a:noFill/>
                          </a:ln>
                        </pic:spPr>
                      </pic:pic>
                    </a:graphicData>
                  </a:graphic>
                </wp:inline>
              </w:drawing>
            </w:r>
          </w:p>
        </w:tc>
        <w:tc>
          <w:tcPr>
            <w:tcW w:w="0" w:type="auto"/>
          </w:tcPr>
          <w:p w:rsidR="00357BD5" w:rsidRPr="00357BD5" w:rsidRDefault="00F965A7" w:rsidP="007D4C16">
            <w:pPr>
              <w:pStyle w:val="LingAegExNr1-original"/>
            </w:pPr>
            <w:r>
              <w:rPr>
                <w:rFonts w:ascii="Times" w:hAnsi="Times" w:cs="Times"/>
                <w:lang w:eastAsia="en-US"/>
              </w:rPr>
              <w:drawing>
                <wp:inline distT="0" distB="0" distL="0" distR="0">
                  <wp:extent cx="127000" cy="151130"/>
                  <wp:effectExtent l="0" t="0" r="6350" b="127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p>
        </w:tc>
        <w:tc>
          <w:tcPr>
            <w:tcW w:w="0" w:type="auto"/>
          </w:tcPr>
          <w:p w:rsidR="00357BD5" w:rsidRPr="007E63C8" w:rsidRDefault="00357BD5" w:rsidP="001A7D15">
            <w:pPr>
              <w:pStyle w:val="LingAegExNr1-original"/>
              <w:rPr>
                <w:highlight w:val="yellow"/>
              </w:rPr>
            </w:pPr>
            <w:r w:rsidRPr="007E63C8">
              <w:rPr>
                <w:highlight w:val="yellow"/>
              </w:rPr>
              <w:t>[JSesh</w:t>
            </w:r>
            <w:r w:rsidR="001A7D15">
              <w:rPr>
                <w:highlight w:val="yellow"/>
              </w:rPr>
              <w:t xml:space="preserve">: </w:t>
            </w:r>
            <w:r w:rsidRPr="007E63C8">
              <w:rPr>
                <w:highlight w:val="yellow"/>
              </w:rPr>
              <w:t>1</w:t>
            </w:r>
            <w:r w:rsidR="001A7D15">
              <w:rPr>
                <w:highlight w:val="yellow"/>
              </w:rPr>
              <w:t>1</w:t>
            </w:r>
            <w:r w:rsidRPr="007E63C8">
              <w:rPr>
                <w:highlight w:val="yellow"/>
              </w:rPr>
              <w:t>pt, WMF]</w:t>
            </w:r>
          </w:p>
        </w:tc>
        <w:tc>
          <w:tcPr>
            <w:tcW w:w="0" w:type="auto"/>
          </w:tcPr>
          <w:p w:rsidR="00357BD5" w:rsidRPr="00357BD5" w:rsidRDefault="00357BD5" w:rsidP="007D4C16">
            <w:pPr>
              <w:pStyle w:val="LingAegExNr1-original"/>
            </w:pPr>
          </w:p>
        </w:tc>
        <w:tc>
          <w:tcPr>
            <w:tcW w:w="0" w:type="auto"/>
          </w:tcPr>
          <w:p w:rsidR="00357BD5" w:rsidRPr="00357BD5" w:rsidRDefault="00357BD5" w:rsidP="007D4C16">
            <w:pPr>
              <w:pStyle w:val="LingAegExNr1-original"/>
            </w:pPr>
          </w:p>
        </w:tc>
        <w:tc>
          <w:tcPr>
            <w:tcW w:w="0" w:type="auto"/>
          </w:tcPr>
          <w:p w:rsidR="00357BD5" w:rsidRPr="00357BD5" w:rsidRDefault="00357BD5" w:rsidP="007D4C16">
            <w:pPr>
              <w:pStyle w:val="LingAegExNr1-original"/>
            </w:pPr>
          </w:p>
        </w:tc>
      </w:tr>
      <w:tr w:rsidR="00357BD5" w:rsidRPr="00AB5FF5" w:rsidTr="007D4C16">
        <w:trPr>
          <w:cantSplit/>
        </w:trPr>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m</w:t>
            </w:r>
          </w:p>
        </w:tc>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ns</w:t>
            </w:r>
          </w:p>
        </w:tc>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n(.~)</w:t>
            </w:r>
          </w:p>
        </w:tc>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sD.t</w:t>
            </w:r>
          </w:p>
        </w:tc>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dp(.~)</w:t>
            </w:r>
          </w:p>
        </w:tc>
        <w:tc>
          <w:tcPr>
            <w:tcW w:w="0" w:type="auto"/>
          </w:tcPr>
          <w:p w:rsidR="00357BD5" w:rsidRPr="00AB5FF5" w:rsidRDefault="00357BD5" w:rsidP="007D4C16">
            <w:pPr>
              <w:pStyle w:val="LingAegExNr2-transliteration"/>
              <w:rPr>
                <w:rFonts w:ascii="Umschrift_TTn" w:hAnsi="Umschrift_TTn"/>
                <w:i/>
              </w:rPr>
            </w:pPr>
            <w:r w:rsidRPr="00AB5FF5">
              <w:rPr>
                <w:rFonts w:ascii="Umschrift_TTn" w:hAnsi="Umschrift_TTn"/>
                <w:i/>
              </w:rPr>
              <w:t>rA</w:t>
            </w:r>
            <w:r>
              <w:rPr>
                <w:rFonts w:ascii="Umschrift_TTn" w:hAnsi="Umschrift_TTn"/>
                <w:i/>
              </w:rPr>
              <w:t>-</w:t>
            </w:r>
            <w:r w:rsidRPr="00AB5FF5">
              <w:rPr>
                <w:rFonts w:ascii="Umschrift_TTn" w:hAnsi="Umschrift_TTn"/>
                <w:i/>
              </w:rPr>
              <w:t>f</w:t>
            </w: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AB5FF5" w:rsidRDefault="00357BD5" w:rsidP="007D4C16">
            <w:pPr>
              <w:pStyle w:val="LingAegExNr2-transliteration"/>
              <w:rPr>
                <w:rFonts w:ascii="Umschrift_TTn" w:hAnsi="Umschrift_TTn"/>
                <w:i/>
              </w:rPr>
            </w:pPr>
          </w:p>
        </w:tc>
        <w:tc>
          <w:tcPr>
            <w:tcW w:w="0" w:type="auto"/>
          </w:tcPr>
          <w:p w:rsidR="00357BD5" w:rsidRPr="00AB5FF5" w:rsidRDefault="00357BD5" w:rsidP="007D4C16">
            <w:pPr>
              <w:pStyle w:val="LingAegExNr2-transliteration"/>
              <w:rPr>
                <w:rFonts w:ascii="Umschrift_TTn" w:hAnsi="Umschrift_TTn"/>
                <w:i/>
              </w:rPr>
            </w:pPr>
          </w:p>
        </w:tc>
      </w:tr>
      <w:tr w:rsidR="00357BD5" w:rsidRPr="00EE1585" w:rsidTr="007D4C16">
        <w:trPr>
          <w:cantSplit/>
        </w:trPr>
        <w:tc>
          <w:tcPr>
            <w:tcW w:w="0" w:type="auto"/>
          </w:tcPr>
          <w:p w:rsidR="00357BD5" w:rsidRPr="00EE1585" w:rsidRDefault="00357BD5" w:rsidP="007D4C16">
            <w:pPr>
              <w:pStyle w:val="LingAegExNr3-glossing"/>
            </w:pPr>
            <w:r w:rsidRPr="00EE1585">
              <w:t>with</w:t>
            </w:r>
          </w:p>
        </w:tc>
        <w:tc>
          <w:tcPr>
            <w:tcW w:w="0" w:type="auto"/>
          </w:tcPr>
          <w:p w:rsidR="00357BD5" w:rsidRPr="00EE1585" w:rsidRDefault="00357BD5" w:rsidP="007D4C16">
            <w:pPr>
              <w:pStyle w:val="LingAegExNr3-glossing"/>
            </w:pPr>
            <w:r w:rsidRPr="00EE1585">
              <w:t>flame.</w:t>
            </w:r>
            <w:r w:rsidRPr="00C404C9">
              <w:rPr>
                <w:smallCaps/>
              </w:rPr>
              <w:t>m</w:t>
            </w:r>
          </w:p>
        </w:tc>
        <w:tc>
          <w:tcPr>
            <w:tcW w:w="0" w:type="auto"/>
          </w:tcPr>
          <w:p w:rsidR="00357BD5" w:rsidRPr="00EE1585" w:rsidRDefault="00357BD5" w:rsidP="007D4C16">
            <w:pPr>
              <w:pStyle w:val="LingAegExNr3-glossing"/>
            </w:pPr>
            <w:r w:rsidRPr="00EE1585">
              <w:t>of.</w:t>
            </w:r>
            <w:r w:rsidRPr="00C404C9">
              <w:rPr>
                <w:smallCaps/>
              </w:rPr>
              <w:t>m.sg</w:t>
            </w:r>
          </w:p>
        </w:tc>
        <w:tc>
          <w:tcPr>
            <w:tcW w:w="0" w:type="auto"/>
          </w:tcPr>
          <w:p w:rsidR="00357BD5" w:rsidRPr="00EE1585" w:rsidRDefault="00357BD5" w:rsidP="007D4C16">
            <w:pPr>
              <w:pStyle w:val="LingAegExNr3-glossing"/>
            </w:pPr>
            <w:r w:rsidRPr="00EE1585">
              <w:t>fire.</w:t>
            </w:r>
            <w:r w:rsidRPr="00C404C9">
              <w:rPr>
                <w:smallCaps/>
              </w:rPr>
              <w:t>f</w:t>
            </w:r>
            <w:r w:rsidRPr="00EE1585">
              <w:t> </w:t>
            </w:r>
          </w:p>
        </w:tc>
        <w:tc>
          <w:tcPr>
            <w:tcW w:w="0" w:type="auto"/>
          </w:tcPr>
          <w:p w:rsidR="00357BD5" w:rsidRPr="00EE1585" w:rsidRDefault="00357BD5" w:rsidP="007D4C16">
            <w:pPr>
              <w:pStyle w:val="LingAegExNr3-glossing"/>
            </w:pPr>
            <w:r w:rsidRPr="00EE1585">
              <w:t>upon.</w:t>
            </w:r>
            <w:r w:rsidRPr="00C404C9">
              <w:rPr>
                <w:smallCaps/>
              </w:rPr>
              <w:t>adjz.m.sg</w:t>
            </w:r>
          </w:p>
        </w:tc>
        <w:tc>
          <w:tcPr>
            <w:tcW w:w="0" w:type="auto"/>
          </w:tcPr>
          <w:p w:rsidR="00357BD5" w:rsidRPr="00EE1585" w:rsidRDefault="00357BD5" w:rsidP="007D4C16">
            <w:pPr>
              <w:pStyle w:val="LingAegExNr3-glossing"/>
            </w:pPr>
            <w:r w:rsidRPr="00EE1585">
              <w:t>mouth.</w:t>
            </w:r>
            <w:r w:rsidRPr="00C404C9">
              <w:rPr>
                <w:smallCaps/>
              </w:rPr>
              <w:t>m</w:t>
            </w:r>
            <w:r>
              <w:rPr>
                <w:smallCaps/>
              </w:rPr>
              <w:t>-</w:t>
            </w:r>
            <w:r w:rsidRPr="00C404C9">
              <w:rPr>
                <w:smallCaps/>
              </w:rPr>
              <w:t>3sg.m</w:t>
            </w: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p>
        </w:tc>
        <w:tc>
          <w:tcPr>
            <w:tcW w:w="0" w:type="auto"/>
          </w:tcPr>
          <w:p w:rsidR="00357BD5" w:rsidRPr="00EE1585" w:rsidRDefault="00357BD5" w:rsidP="007D4C16">
            <w:pPr>
              <w:pStyle w:val="LingAegExNr3-glossing"/>
            </w:pPr>
          </w:p>
        </w:tc>
      </w:tr>
    </w:tbl>
    <w:p w:rsidR="00357BD5" w:rsidRDefault="00357BD5" w:rsidP="00357BD5">
      <w:pPr>
        <w:pStyle w:val="LingAegExNr4-translation"/>
      </w:pPr>
      <w:r w:rsidRPr="00EE1585">
        <w:t xml:space="preserve">‘He </w:t>
      </w:r>
      <w:r w:rsidRPr="00CC250F">
        <w:t>has</w:t>
      </w:r>
      <w:r w:rsidRPr="00EE1585">
        <w:t xml:space="preserve"> filled the cave with a flame of fire from out of his mouth.’</w:t>
      </w:r>
      <w:r>
        <w:t xml:space="preserve"> </w:t>
      </w:r>
      <w:r w:rsidRPr="00BA08A0">
        <w:rPr>
          <w:highlight w:val="green"/>
        </w:rPr>
        <w:t>[paragraph style ‘LingAeg_Ex (Nr)_</w:t>
      </w:r>
      <w:r>
        <w:rPr>
          <w:highlight w:val="green"/>
        </w:rPr>
        <w:t>4</w:t>
      </w:r>
      <w:r w:rsidRPr="00BA08A0">
        <w:rPr>
          <w:highlight w:val="green"/>
        </w:rPr>
        <w:t>-</w:t>
      </w:r>
      <w:r>
        <w:rPr>
          <w:highlight w:val="green"/>
        </w:rPr>
        <w:t>translation</w:t>
      </w:r>
      <w:r w:rsidRPr="00BA08A0">
        <w:rPr>
          <w:highlight w:val="green"/>
        </w:rPr>
        <w:t>’]</w:t>
      </w:r>
    </w:p>
    <w:p w:rsidR="00C511B8" w:rsidRPr="00EE1585" w:rsidRDefault="00C511B8" w:rsidP="00C511B8">
      <w:pPr>
        <w:pStyle w:val="LingAegExNr0-Textinfo"/>
      </w:pPr>
      <w:r w:rsidRPr="00EE1585">
        <w:t>(</w:t>
      </w:r>
      <w:r>
        <w:t>2</w:t>
      </w:r>
      <w:r w:rsidRPr="00EE1585">
        <w:t xml:space="preserve">) </w:t>
      </w:r>
      <w:r>
        <w:tab/>
      </w:r>
      <w:r w:rsidR="00CE26C1" w:rsidRPr="00C511B8">
        <w:t>Mt 24:6</w:t>
      </w:r>
      <w:r w:rsidR="00CE26C1">
        <w:t>, Oxyrhynchitic [M]</w:t>
      </w:r>
      <w:r w:rsidRPr="00C511B8">
        <w:t xml:space="preserve"> </w:t>
      </w:r>
      <w:r w:rsidRPr="00BA08A0">
        <w:rPr>
          <w:highlight w:val="green"/>
        </w:rPr>
        <w:t>[paragraph style ‘LingAeg_Ex (Nr)_0-Text_info’]</w:t>
      </w:r>
    </w:p>
    <w:tbl>
      <w:tblPr>
        <w:tblW w:w="0" w:type="auto"/>
        <w:tblInd w:w="357" w:type="dxa"/>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CellMar>
          <w:left w:w="28" w:type="dxa"/>
          <w:right w:w="28" w:type="dxa"/>
        </w:tblCellMar>
        <w:tblLook w:val="01E0" w:firstRow="1" w:lastRow="1" w:firstColumn="1" w:lastColumn="1" w:noHBand="0" w:noVBand="0"/>
      </w:tblPr>
      <w:tblGrid>
        <w:gridCol w:w="1504"/>
        <w:gridCol w:w="803"/>
        <w:gridCol w:w="62"/>
        <w:gridCol w:w="62"/>
        <w:gridCol w:w="62"/>
        <w:gridCol w:w="62"/>
        <w:gridCol w:w="4187"/>
      </w:tblGrid>
      <w:tr w:rsidR="00C511B8" w:rsidRPr="00EE1585" w:rsidTr="007D4C16">
        <w:trPr>
          <w:cantSplit/>
        </w:trPr>
        <w:tc>
          <w:tcPr>
            <w:tcW w:w="0" w:type="auto"/>
          </w:tcPr>
          <w:p w:rsidR="00C511B8" w:rsidRPr="00C511B8" w:rsidRDefault="00C511B8" w:rsidP="00C511B8">
            <w:pPr>
              <w:pStyle w:val="LingAegExNr1-original"/>
              <w:rPr>
                <w:rFonts w:ascii="Antinoou" w:hAnsi="Antinoou"/>
              </w:rPr>
            </w:pPr>
            <w:r w:rsidRPr="00C511B8">
              <w:rPr>
                <w:rFonts w:ascii="Antinoou" w:hAnsi="Antinoou"/>
              </w:rPr>
              <w:t>ⲙⲡⲁⲧⲉⲑⲁⲏ</w:t>
            </w:r>
          </w:p>
        </w:tc>
        <w:tc>
          <w:tcPr>
            <w:tcW w:w="0" w:type="auto"/>
          </w:tcPr>
          <w:p w:rsidR="00C511B8" w:rsidRPr="00C511B8" w:rsidRDefault="00C511B8" w:rsidP="00C511B8">
            <w:pPr>
              <w:pStyle w:val="LingAegExNr1-original"/>
              <w:rPr>
                <w:rFonts w:ascii="Antinoou" w:hAnsi="Antinoou"/>
              </w:rPr>
            </w:pPr>
            <w:r w:rsidRPr="00C511B8">
              <w:rPr>
                <w:rFonts w:ascii="Antinoou" w:hAnsi="Antinoou"/>
              </w:rPr>
              <w:t>ϣⲟⲡⲉ</w:t>
            </w:r>
          </w:p>
        </w:tc>
        <w:tc>
          <w:tcPr>
            <w:tcW w:w="0" w:type="auto"/>
          </w:tcPr>
          <w:p w:rsidR="00C511B8" w:rsidRPr="00EE1585" w:rsidRDefault="00C511B8" w:rsidP="007D4C16">
            <w:pPr>
              <w:pStyle w:val="LingAegExNr1-original"/>
            </w:pPr>
          </w:p>
        </w:tc>
        <w:tc>
          <w:tcPr>
            <w:tcW w:w="0" w:type="auto"/>
          </w:tcPr>
          <w:p w:rsidR="00C511B8" w:rsidRPr="00EE1585" w:rsidRDefault="00C511B8" w:rsidP="007D4C16">
            <w:pPr>
              <w:pStyle w:val="LingAegExNr1-original"/>
            </w:pPr>
          </w:p>
        </w:tc>
        <w:tc>
          <w:tcPr>
            <w:tcW w:w="0" w:type="auto"/>
          </w:tcPr>
          <w:p w:rsidR="00C511B8" w:rsidRPr="00EE1585" w:rsidRDefault="00C511B8" w:rsidP="007D4C16">
            <w:pPr>
              <w:pStyle w:val="LingAegExNr1-original"/>
            </w:pPr>
          </w:p>
        </w:tc>
        <w:tc>
          <w:tcPr>
            <w:tcW w:w="0" w:type="auto"/>
          </w:tcPr>
          <w:p w:rsidR="00C511B8" w:rsidRPr="00EE1585" w:rsidRDefault="00C511B8" w:rsidP="007D4C16">
            <w:pPr>
              <w:pStyle w:val="LingAegExNr1-original"/>
            </w:pPr>
          </w:p>
        </w:tc>
        <w:tc>
          <w:tcPr>
            <w:tcW w:w="0" w:type="auto"/>
          </w:tcPr>
          <w:p w:rsidR="00C511B8" w:rsidRPr="00EE1585" w:rsidRDefault="00C511B8" w:rsidP="007D4C16">
            <w:pPr>
              <w:pStyle w:val="LingAegExNr1-original"/>
            </w:pPr>
            <w:r w:rsidRPr="00BA08A0">
              <w:rPr>
                <w:highlight w:val="green"/>
              </w:rPr>
              <w:t>[paragraph style ‘LingAeg_Ex (Nr)_</w:t>
            </w:r>
            <w:r>
              <w:rPr>
                <w:highlight w:val="green"/>
              </w:rPr>
              <w:t>1</w:t>
            </w:r>
            <w:r w:rsidRPr="00BA08A0">
              <w:rPr>
                <w:highlight w:val="green"/>
              </w:rPr>
              <w:t>-</w:t>
            </w:r>
            <w:r>
              <w:rPr>
                <w:highlight w:val="green"/>
              </w:rPr>
              <w:t>original</w:t>
            </w:r>
            <w:r w:rsidRPr="00BA08A0">
              <w:rPr>
                <w:highlight w:val="green"/>
              </w:rPr>
              <w:t>’]</w:t>
            </w:r>
          </w:p>
        </w:tc>
      </w:tr>
      <w:tr w:rsidR="00C511B8" w:rsidRPr="00AB5FF5" w:rsidTr="007D4C16">
        <w:trPr>
          <w:cantSplit/>
        </w:trPr>
        <w:tc>
          <w:tcPr>
            <w:tcW w:w="0" w:type="auto"/>
          </w:tcPr>
          <w:p w:rsidR="00C511B8" w:rsidRPr="00CE26C1" w:rsidRDefault="00C511B8" w:rsidP="00C511B8">
            <w:pPr>
              <w:pStyle w:val="LingAegExNr2-transliteration"/>
              <w:rPr>
                <w:i/>
              </w:rPr>
            </w:pPr>
            <w:r w:rsidRPr="00CE26C1">
              <w:rPr>
                <w:i/>
              </w:rPr>
              <w:t>mpate-t-haê</w:t>
            </w:r>
          </w:p>
        </w:tc>
        <w:tc>
          <w:tcPr>
            <w:tcW w:w="0" w:type="auto"/>
          </w:tcPr>
          <w:p w:rsidR="00C511B8" w:rsidRPr="00CE26C1" w:rsidRDefault="00C511B8" w:rsidP="00C511B8">
            <w:pPr>
              <w:pStyle w:val="LingAegExNr2-transliteration"/>
              <w:rPr>
                <w:i/>
              </w:rPr>
            </w:pPr>
            <w:r w:rsidRPr="00CE26C1">
              <w:rPr>
                <w:i/>
              </w:rPr>
              <w:t>šope</w:t>
            </w:r>
          </w:p>
        </w:tc>
        <w:tc>
          <w:tcPr>
            <w:tcW w:w="0" w:type="auto"/>
          </w:tcPr>
          <w:p w:rsidR="00C511B8" w:rsidRPr="00CE26C1" w:rsidRDefault="00C511B8" w:rsidP="007D4C16">
            <w:pPr>
              <w:pStyle w:val="LingAegExNr2-transliteration"/>
              <w:rPr>
                <w:i/>
              </w:rPr>
            </w:pPr>
          </w:p>
        </w:tc>
        <w:tc>
          <w:tcPr>
            <w:tcW w:w="0" w:type="auto"/>
          </w:tcPr>
          <w:p w:rsidR="00C511B8" w:rsidRPr="00CE26C1" w:rsidRDefault="00C511B8" w:rsidP="007D4C16">
            <w:pPr>
              <w:pStyle w:val="LingAegExNr2-transliteration"/>
              <w:rPr>
                <w:i/>
              </w:rPr>
            </w:pPr>
          </w:p>
        </w:tc>
        <w:tc>
          <w:tcPr>
            <w:tcW w:w="0" w:type="auto"/>
          </w:tcPr>
          <w:p w:rsidR="00C511B8" w:rsidRPr="00CE26C1" w:rsidRDefault="00C511B8" w:rsidP="007D4C16">
            <w:pPr>
              <w:pStyle w:val="LingAegExNr2-transliteration"/>
              <w:rPr>
                <w:i/>
              </w:rPr>
            </w:pPr>
          </w:p>
        </w:tc>
        <w:tc>
          <w:tcPr>
            <w:tcW w:w="0" w:type="auto"/>
          </w:tcPr>
          <w:p w:rsidR="00C511B8" w:rsidRPr="00CE26C1" w:rsidRDefault="00C511B8" w:rsidP="007D4C16">
            <w:pPr>
              <w:pStyle w:val="LingAegExNr2-transliteration"/>
              <w:rPr>
                <w:i/>
              </w:rPr>
            </w:pPr>
          </w:p>
        </w:tc>
        <w:tc>
          <w:tcPr>
            <w:tcW w:w="0" w:type="auto"/>
          </w:tcPr>
          <w:p w:rsidR="00C511B8" w:rsidRPr="00BA08A0" w:rsidRDefault="00C511B8" w:rsidP="007D4C16">
            <w:pPr>
              <w:pStyle w:val="LingAegExNr2-transliteration"/>
            </w:pPr>
            <w:r w:rsidRPr="00BA08A0">
              <w:rPr>
                <w:highlight w:val="green"/>
              </w:rPr>
              <w:t>[paragraph style ‘LingAeg_Ex (Nr)_2-transliteration’]</w:t>
            </w:r>
          </w:p>
        </w:tc>
      </w:tr>
      <w:tr w:rsidR="00C511B8" w:rsidRPr="00EE1585" w:rsidTr="007D4C16">
        <w:trPr>
          <w:cantSplit/>
        </w:trPr>
        <w:tc>
          <w:tcPr>
            <w:tcW w:w="0" w:type="auto"/>
          </w:tcPr>
          <w:p w:rsidR="00C511B8" w:rsidRPr="00EE1585" w:rsidRDefault="00C511B8" w:rsidP="00C511B8">
            <w:pPr>
              <w:pStyle w:val="LingAegExNr3-glossing"/>
            </w:pPr>
            <w:r>
              <w:rPr>
                <w:smallCaps/>
              </w:rPr>
              <w:t>neg.pfv</w:t>
            </w:r>
            <w:r w:rsidRPr="00C511B8">
              <w:t>-</w:t>
            </w:r>
            <w:r>
              <w:rPr>
                <w:smallCaps/>
              </w:rPr>
              <w:t>def.</w:t>
            </w:r>
            <w:r w:rsidRPr="00C511B8">
              <w:rPr>
                <w:smallCaps/>
              </w:rPr>
              <w:t>sg.f</w:t>
            </w:r>
            <w:r w:rsidRPr="00C511B8">
              <w:t>-end</w:t>
            </w:r>
          </w:p>
        </w:tc>
        <w:tc>
          <w:tcPr>
            <w:tcW w:w="0" w:type="auto"/>
          </w:tcPr>
          <w:p w:rsidR="00C511B8" w:rsidRPr="00EE1585" w:rsidRDefault="00C511B8" w:rsidP="00C511B8">
            <w:pPr>
              <w:pStyle w:val="LingAegExNr3-glossing"/>
            </w:pPr>
            <w:r w:rsidRPr="00C511B8">
              <w:t>become</w:t>
            </w:r>
            <w:r>
              <w:t>.</w:t>
            </w:r>
            <w:r w:rsidRPr="00C511B8">
              <w:rPr>
                <w:smallCaps/>
              </w:rPr>
              <w:t>inf</w:t>
            </w:r>
          </w:p>
        </w:tc>
        <w:tc>
          <w:tcPr>
            <w:tcW w:w="0" w:type="auto"/>
          </w:tcPr>
          <w:p w:rsidR="00C511B8" w:rsidRPr="00EE1585" w:rsidRDefault="00C511B8" w:rsidP="007D4C16">
            <w:pPr>
              <w:pStyle w:val="LingAegExNr3-glossing"/>
            </w:pPr>
          </w:p>
        </w:tc>
        <w:tc>
          <w:tcPr>
            <w:tcW w:w="0" w:type="auto"/>
          </w:tcPr>
          <w:p w:rsidR="00C511B8" w:rsidRPr="00EE1585" w:rsidRDefault="00C511B8" w:rsidP="007D4C16">
            <w:pPr>
              <w:pStyle w:val="LingAegExNr3-glossing"/>
            </w:pPr>
          </w:p>
        </w:tc>
        <w:tc>
          <w:tcPr>
            <w:tcW w:w="0" w:type="auto"/>
          </w:tcPr>
          <w:p w:rsidR="00C511B8" w:rsidRPr="00EE1585" w:rsidRDefault="00C511B8" w:rsidP="007D4C16">
            <w:pPr>
              <w:pStyle w:val="LingAegExNr3-glossing"/>
            </w:pPr>
          </w:p>
        </w:tc>
        <w:tc>
          <w:tcPr>
            <w:tcW w:w="0" w:type="auto"/>
          </w:tcPr>
          <w:p w:rsidR="00C511B8" w:rsidRPr="00EE1585" w:rsidRDefault="00C511B8" w:rsidP="007D4C16">
            <w:pPr>
              <w:pStyle w:val="LingAegExNr3-glossing"/>
            </w:pPr>
          </w:p>
        </w:tc>
        <w:tc>
          <w:tcPr>
            <w:tcW w:w="0" w:type="auto"/>
          </w:tcPr>
          <w:p w:rsidR="00C511B8" w:rsidRPr="00EE1585" w:rsidRDefault="00C511B8" w:rsidP="007D4C16">
            <w:pPr>
              <w:pStyle w:val="LingAegExNr3-glossing"/>
            </w:pPr>
            <w:r w:rsidRPr="00BA08A0">
              <w:rPr>
                <w:highlight w:val="green"/>
              </w:rPr>
              <w:t>[paragraph style ‘LingAeg_Ex (Nr)_3-glossing’]</w:t>
            </w:r>
          </w:p>
        </w:tc>
      </w:tr>
    </w:tbl>
    <w:p w:rsidR="00C511B8" w:rsidRDefault="00C511B8" w:rsidP="00C511B8">
      <w:pPr>
        <w:pStyle w:val="LingAegExNr4-translation"/>
      </w:pPr>
      <w:r w:rsidRPr="00EE1585">
        <w:t>‘</w:t>
      </w:r>
      <w:r w:rsidRPr="00C511B8">
        <w:t>The end has not yet come</w:t>
      </w:r>
      <w:r>
        <w:t>.</w:t>
      </w:r>
      <w:r w:rsidRPr="00EE1585">
        <w:t>’</w:t>
      </w:r>
      <w:r>
        <w:t xml:space="preserve"> </w:t>
      </w:r>
      <w:r w:rsidRPr="00BA08A0">
        <w:rPr>
          <w:highlight w:val="green"/>
        </w:rPr>
        <w:t>[paragraph style ‘LingAeg_Ex (Nr)_</w:t>
      </w:r>
      <w:r>
        <w:rPr>
          <w:highlight w:val="green"/>
        </w:rPr>
        <w:t>4</w:t>
      </w:r>
      <w:r w:rsidRPr="00BA08A0">
        <w:rPr>
          <w:highlight w:val="green"/>
        </w:rPr>
        <w:t>-</w:t>
      </w:r>
      <w:r>
        <w:rPr>
          <w:highlight w:val="green"/>
        </w:rPr>
        <w:t>translation</w:t>
      </w:r>
      <w:r w:rsidRPr="00BA08A0">
        <w:rPr>
          <w:highlight w:val="green"/>
        </w:rPr>
        <w:t>’]</w:t>
      </w:r>
    </w:p>
    <w:p w:rsidR="000F46B3" w:rsidRPr="000F46B3" w:rsidRDefault="00F73860" w:rsidP="005013A8">
      <w:pPr>
        <w:pStyle w:val="LingAegParagr"/>
        <w:rPr>
          <w:lang w:val="en-US"/>
        </w:rPr>
      </w:pPr>
      <w:r w:rsidRPr="007B6A8C">
        <w:rPr>
          <w:highlight w:val="green"/>
          <w:lang w:val="en-US"/>
        </w:rPr>
        <w:t>[</w:t>
      </w:r>
      <w:r w:rsidR="00397C9A" w:rsidRPr="00722675">
        <w:rPr>
          <w:highlight w:val="green"/>
          <w:lang w:val="en-GB"/>
        </w:rPr>
        <w:t>paragraph style</w:t>
      </w:r>
      <w:r w:rsidR="00397C9A">
        <w:rPr>
          <w:highlight w:val="green"/>
          <w:lang w:val="en-GB"/>
        </w:rPr>
        <w:t xml:space="preserve"> ‘</w:t>
      </w:r>
      <w:r w:rsidRPr="007B6A8C">
        <w:rPr>
          <w:highlight w:val="green"/>
          <w:lang w:val="en-US"/>
        </w:rPr>
        <w:t>LingAeg_Paragr</w:t>
      </w:r>
      <w:r w:rsidR="00397C9A">
        <w:rPr>
          <w:highlight w:val="green"/>
          <w:lang w:val="en-US"/>
        </w:rPr>
        <w:t>’</w:t>
      </w:r>
      <w:r w:rsidRPr="007B6A8C">
        <w:rPr>
          <w:highlight w:val="green"/>
          <w:lang w:val="en-US"/>
        </w:rPr>
        <w:t>]</w:t>
      </w:r>
      <w:r>
        <w:rPr>
          <w:lang w:val="en-US"/>
        </w:rPr>
        <w:t xml:space="preserve"> </w:t>
      </w:r>
      <w:r w:rsidR="000F46B3" w:rsidRPr="000F46B3">
        <w:rPr>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F46B3" w:rsidRPr="000F46B3" w:rsidRDefault="00F73860" w:rsidP="000F46B3">
      <w:pPr>
        <w:pStyle w:val="LingAegParagrindented"/>
        <w:rPr>
          <w:lang w:val="en-US"/>
        </w:rPr>
      </w:pPr>
      <w:r w:rsidRPr="007B6A8C">
        <w:rPr>
          <w:highlight w:val="green"/>
          <w:lang w:val="en-US"/>
        </w:rPr>
        <w:t>[</w:t>
      </w:r>
      <w:r w:rsidR="00397C9A" w:rsidRPr="00722675">
        <w:rPr>
          <w:highlight w:val="green"/>
          <w:lang w:val="en-GB"/>
        </w:rPr>
        <w:t>paragraph style</w:t>
      </w:r>
      <w:r w:rsidR="00397C9A">
        <w:rPr>
          <w:highlight w:val="green"/>
          <w:lang w:val="en-GB"/>
        </w:rPr>
        <w:t xml:space="preserve"> ‘</w:t>
      </w:r>
      <w:r w:rsidRPr="007B6A8C">
        <w:rPr>
          <w:highlight w:val="green"/>
          <w:lang w:val="en-US"/>
        </w:rPr>
        <w:t>LingAeg_Paragr_indented</w:t>
      </w:r>
      <w:r w:rsidR="00397C9A">
        <w:rPr>
          <w:highlight w:val="green"/>
          <w:lang w:val="en-US"/>
        </w:rPr>
        <w:t>’</w:t>
      </w:r>
      <w:r w:rsidRPr="007B6A8C">
        <w:rPr>
          <w:highlight w:val="green"/>
          <w:lang w:val="en-US"/>
        </w:rPr>
        <w:t>]</w:t>
      </w:r>
      <w:r>
        <w:rPr>
          <w:lang w:val="en-US"/>
        </w:rPr>
        <w:t xml:space="preserve"> </w:t>
      </w:r>
      <w:r w:rsidR="000F46B3" w:rsidRPr="000F46B3">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w:t>
      </w:r>
      <w:r w:rsidR="000F46B3" w:rsidRPr="000F46B3">
        <w:rPr>
          <w:lang w:val="en-US"/>
        </w:rPr>
        <w:lastRenderedPageBreak/>
        <w:t xml:space="preserve">odio dignissim qui blandit praesent luptatum zzril delenit augue duis dolore te feugait nulla facilisi.   </w:t>
      </w:r>
    </w:p>
    <w:p w:rsidR="00F73860" w:rsidRDefault="00F73860" w:rsidP="000F46B3">
      <w:pPr>
        <w:pStyle w:val="LingAegParagrindented"/>
        <w:rPr>
          <w:lang w:val="en-US"/>
        </w:rPr>
      </w:pPr>
      <w:r w:rsidRPr="007B6A8C">
        <w:rPr>
          <w:highlight w:val="green"/>
          <w:lang w:val="en-US"/>
        </w:rPr>
        <w:t>[</w:t>
      </w:r>
      <w:r w:rsidR="00397C9A" w:rsidRPr="00722675">
        <w:rPr>
          <w:highlight w:val="green"/>
          <w:lang w:val="en-GB"/>
        </w:rPr>
        <w:t>paragraph style</w:t>
      </w:r>
      <w:r w:rsidR="00397C9A">
        <w:rPr>
          <w:highlight w:val="green"/>
          <w:lang w:val="en-GB"/>
        </w:rPr>
        <w:t xml:space="preserve"> ‘</w:t>
      </w:r>
      <w:r w:rsidRPr="007B6A8C">
        <w:rPr>
          <w:highlight w:val="green"/>
          <w:lang w:val="en-US"/>
        </w:rPr>
        <w:t>LingAeg_Paragr_indented</w:t>
      </w:r>
      <w:r w:rsidR="00397C9A">
        <w:rPr>
          <w:highlight w:val="green"/>
          <w:lang w:val="en-US"/>
        </w:rPr>
        <w:t>’</w:t>
      </w:r>
      <w:r w:rsidRPr="007B6A8C">
        <w:rPr>
          <w:highlight w:val="green"/>
          <w:lang w:val="en-US"/>
        </w:rPr>
        <w:t>]</w:t>
      </w:r>
      <w:r>
        <w:rPr>
          <w:lang w:val="en-US"/>
        </w:rPr>
        <w:t xml:space="preserve"> </w:t>
      </w:r>
      <w:r w:rsidR="000F46B3" w:rsidRPr="000F46B3">
        <w:rPr>
          <w:lang w:val="en-US"/>
        </w:rPr>
        <w:t>Duis autem vel eum iriure dolor in hendrerit in vulputate velit esse molestie consequat, vel illum dolore eu feugiat nulla facilisis</w:t>
      </w:r>
      <w:r>
        <w:rPr>
          <w:lang w:val="en-US"/>
        </w:rPr>
        <w:t>:</w:t>
      </w:r>
    </w:p>
    <w:p w:rsidR="000F46B3" w:rsidRPr="000F46B3" w:rsidRDefault="00F73860" w:rsidP="00F73860">
      <w:pPr>
        <w:pStyle w:val="LingAegParagrquotation"/>
        <w:rPr>
          <w:lang w:val="en-US"/>
        </w:rPr>
      </w:pPr>
      <w:r>
        <w:rPr>
          <w:lang w:val="en-US"/>
        </w:rPr>
        <w:t>“</w:t>
      </w:r>
      <w:r w:rsidRPr="007B6A8C">
        <w:rPr>
          <w:highlight w:val="green"/>
          <w:lang w:val="en-US"/>
        </w:rPr>
        <w:t>[</w:t>
      </w:r>
      <w:r w:rsidR="00397C9A" w:rsidRPr="00722675">
        <w:rPr>
          <w:highlight w:val="green"/>
          <w:lang w:val="en-GB"/>
        </w:rPr>
        <w:t>paragraph style</w:t>
      </w:r>
      <w:r w:rsidR="00397C9A">
        <w:rPr>
          <w:highlight w:val="green"/>
          <w:lang w:val="en-GB"/>
        </w:rPr>
        <w:t xml:space="preserve"> ‘</w:t>
      </w:r>
      <w:r w:rsidRPr="007B6A8C">
        <w:rPr>
          <w:highlight w:val="green"/>
          <w:lang w:val="en-US"/>
        </w:rPr>
        <w:t>LingAeg_Paragr_quotation</w:t>
      </w:r>
      <w:r w:rsidR="00397C9A">
        <w:rPr>
          <w:highlight w:val="green"/>
          <w:lang w:val="en-US"/>
        </w:rPr>
        <w:t>’</w:t>
      </w:r>
      <w:r w:rsidRPr="007B6A8C">
        <w:rPr>
          <w:highlight w:val="green"/>
          <w:lang w:val="en-US"/>
        </w:rPr>
        <w:t>]</w:t>
      </w:r>
      <w:r>
        <w:rPr>
          <w:lang w:val="en-US"/>
        </w:rPr>
        <w:t xml:space="preserve"> </w:t>
      </w:r>
      <w:r w:rsidRPr="000F46B3">
        <w:rPr>
          <w:lang w:val="en-US"/>
        </w:rPr>
        <w:t>Lorem ipsum dolor sit amet, consetetur sadipscing elitr, sed diam nonumy eirmod tempor invidunt ut labore et dolore magna aliquyam erat, sed diam voluptua. At vero eos et accusam et justo duo dolores et ea rebum.</w:t>
      </w:r>
      <w:r>
        <w:rPr>
          <w:lang w:val="en-US"/>
        </w:rPr>
        <w:t>”</w:t>
      </w:r>
    </w:p>
    <w:p w:rsidR="000F46B3" w:rsidRDefault="00F73860" w:rsidP="00F73860">
      <w:pPr>
        <w:pStyle w:val="LingAegParagr"/>
        <w:rPr>
          <w:lang w:val="en-US"/>
        </w:rPr>
      </w:pPr>
      <w:r w:rsidRPr="007B6A8C">
        <w:rPr>
          <w:highlight w:val="green"/>
          <w:lang w:val="en-US"/>
        </w:rPr>
        <w:t>[</w:t>
      </w:r>
      <w:r w:rsidR="00397C9A" w:rsidRPr="00722675">
        <w:rPr>
          <w:highlight w:val="green"/>
          <w:lang w:val="en-GB"/>
        </w:rPr>
        <w:t>paragraph style</w:t>
      </w:r>
      <w:r w:rsidR="00397C9A">
        <w:rPr>
          <w:highlight w:val="green"/>
          <w:lang w:val="en-GB"/>
        </w:rPr>
        <w:t xml:space="preserve"> ‘</w:t>
      </w:r>
      <w:r w:rsidRPr="007B6A8C">
        <w:rPr>
          <w:highlight w:val="green"/>
          <w:lang w:val="en-US"/>
        </w:rPr>
        <w:t>LingAeg_Paragr</w:t>
      </w:r>
      <w:r w:rsidR="00397C9A">
        <w:rPr>
          <w:highlight w:val="green"/>
          <w:lang w:val="en-US"/>
        </w:rPr>
        <w:t>’</w:t>
      </w:r>
      <w:r w:rsidRPr="007B6A8C">
        <w:rPr>
          <w:highlight w:val="green"/>
          <w:lang w:val="en-US"/>
        </w:rPr>
        <w:t>]</w:t>
      </w:r>
      <w:r>
        <w:rPr>
          <w:lang w:val="en-US"/>
        </w:rPr>
        <w:t xml:space="preserve"> </w:t>
      </w:r>
      <w:r w:rsidR="000F46B3" w:rsidRPr="000F46B3">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Lorem ipsum dolor sit amet, consetetur sadipscing elitr, sed diam nonumy eirmod tempor invidunt ut labore et dolore magna aliquyam erat.</w:t>
      </w:r>
    </w:p>
    <w:p w:rsidR="0037599F" w:rsidRDefault="0037599F" w:rsidP="00AB5FF5">
      <w:pPr>
        <w:pStyle w:val="LingAegExlist1-first"/>
      </w:pPr>
      <w:r>
        <w:t>–</w:t>
      </w:r>
      <w:r>
        <w:tab/>
      </w:r>
      <w:r w:rsidR="007B6A8C" w:rsidRPr="007B6A8C">
        <w:rPr>
          <w:highlight w:val="green"/>
        </w:rPr>
        <w:t>[</w:t>
      </w:r>
      <w:r w:rsidR="00397C9A" w:rsidRPr="00722675">
        <w:rPr>
          <w:highlight w:val="green"/>
          <w:lang w:val="en-GB"/>
        </w:rPr>
        <w:t>paragraph style</w:t>
      </w:r>
      <w:r w:rsidR="00397C9A">
        <w:rPr>
          <w:highlight w:val="green"/>
          <w:lang w:val="en-GB"/>
        </w:rPr>
        <w:t xml:space="preserve"> ‘</w:t>
      </w:r>
      <w:r w:rsidR="007B6A8C" w:rsidRPr="007B6A8C">
        <w:rPr>
          <w:highlight w:val="green"/>
        </w:rPr>
        <w:t>LingAeg_Ex (list)_1-first</w:t>
      </w:r>
      <w:r w:rsidR="00397C9A">
        <w:rPr>
          <w:highlight w:val="green"/>
        </w:rPr>
        <w:t>’</w:t>
      </w:r>
      <w:r w:rsidR="007B6A8C" w:rsidRPr="007B6A8C">
        <w:rPr>
          <w:highlight w:val="green"/>
        </w:rPr>
        <w:t>]</w:t>
      </w:r>
      <w:r w:rsidR="007B6A8C">
        <w:t xml:space="preserve"> </w:t>
      </w:r>
      <w:r w:rsidR="007B6A8C" w:rsidRPr="000F46B3">
        <w:t xml:space="preserve">Lorem ipsum dolor sit amet, consetetur sadipscing elitr, sed diam nonumy eirmod tempor invidunt ut labore et dolore magna aliquyam erat, sed diam voluptua. </w:t>
      </w:r>
    </w:p>
    <w:p w:rsidR="0037599F" w:rsidRDefault="0037599F" w:rsidP="00AB5FF5">
      <w:pPr>
        <w:pStyle w:val="LingAegExlist2-middle"/>
      </w:pPr>
      <w:r>
        <w:t>–</w:t>
      </w:r>
      <w:r>
        <w:tab/>
      </w:r>
      <w:r w:rsidR="007B6A8C" w:rsidRPr="007B6A8C">
        <w:rPr>
          <w:highlight w:val="green"/>
        </w:rPr>
        <w:t>[</w:t>
      </w:r>
      <w:r w:rsidR="00397C9A" w:rsidRPr="00722675">
        <w:rPr>
          <w:highlight w:val="green"/>
          <w:lang w:val="en-GB"/>
        </w:rPr>
        <w:t>paragraph style</w:t>
      </w:r>
      <w:r w:rsidR="00397C9A">
        <w:rPr>
          <w:highlight w:val="green"/>
          <w:lang w:val="en-GB"/>
        </w:rPr>
        <w:t xml:space="preserve"> ‘</w:t>
      </w:r>
      <w:r w:rsidR="007B6A8C" w:rsidRPr="007B6A8C">
        <w:rPr>
          <w:highlight w:val="green"/>
        </w:rPr>
        <w:t>LingAeg_Ex (list)_2-middle</w:t>
      </w:r>
      <w:r w:rsidR="00397C9A">
        <w:rPr>
          <w:highlight w:val="green"/>
        </w:rPr>
        <w:t>’</w:t>
      </w:r>
      <w:r w:rsidR="007B6A8C" w:rsidRPr="007B6A8C">
        <w:rPr>
          <w:highlight w:val="green"/>
        </w:rPr>
        <w:t>]</w:t>
      </w:r>
      <w:r w:rsidR="007B6A8C">
        <w:t xml:space="preserve"> </w:t>
      </w:r>
      <w:r w:rsidR="007B6A8C" w:rsidRPr="000F46B3">
        <w:t xml:space="preserve">At vero eos et accusam et justo duo dolores et ea rebum. </w:t>
      </w:r>
    </w:p>
    <w:p w:rsidR="007B6A8C" w:rsidRDefault="007B6A8C" w:rsidP="00AB5FF5">
      <w:pPr>
        <w:pStyle w:val="LingAegExlist2-middle"/>
      </w:pPr>
      <w:r>
        <w:t>–</w:t>
      </w:r>
      <w:r>
        <w:tab/>
      </w:r>
      <w:r w:rsidRPr="007B6A8C">
        <w:rPr>
          <w:highlight w:val="green"/>
        </w:rPr>
        <w:t>[</w:t>
      </w:r>
      <w:r w:rsidR="00397C9A" w:rsidRPr="00722675">
        <w:rPr>
          <w:highlight w:val="green"/>
          <w:lang w:val="en-GB"/>
        </w:rPr>
        <w:t>paragraph style</w:t>
      </w:r>
      <w:r w:rsidR="00397C9A">
        <w:rPr>
          <w:highlight w:val="green"/>
          <w:lang w:val="en-GB"/>
        </w:rPr>
        <w:t xml:space="preserve"> ‘</w:t>
      </w:r>
      <w:r w:rsidRPr="007B6A8C">
        <w:rPr>
          <w:highlight w:val="green"/>
        </w:rPr>
        <w:t>LingAeg_Ex (list)_2-middle</w:t>
      </w:r>
      <w:r w:rsidR="00397C9A">
        <w:rPr>
          <w:highlight w:val="green"/>
        </w:rPr>
        <w:t>’</w:t>
      </w:r>
      <w:r w:rsidRPr="007B6A8C">
        <w:rPr>
          <w:highlight w:val="green"/>
        </w:rPr>
        <w:t>]</w:t>
      </w:r>
      <w:r>
        <w:t xml:space="preserve"> </w:t>
      </w:r>
      <w:r w:rsidRPr="000F46B3">
        <w:t xml:space="preserve">Lorem ipsum dolor sit amet, consetetur sadipscing elitr, sed diam nonumy eirmod tempor invidunt ut labore et dolore magna aliquyam erat, sed diam voluptua. </w:t>
      </w:r>
    </w:p>
    <w:p w:rsidR="007B6A8C" w:rsidRDefault="0037599F" w:rsidP="00AB5FF5">
      <w:pPr>
        <w:pStyle w:val="LingAegExlist3-end"/>
      </w:pPr>
      <w:r>
        <w:t>–</w:t>
      </w:r>
      <w:r>
        <w:tab/>
      </w:r>
      <w:r w:rsidR="007B6A8C" w:rsidRPr="007B6A8C">
        <w:rPr>
          <w:highlight w:val="green"/>
        </w:rPr>
        <w:t>[</w:t>
      </w:r>
      <w:r w:rsidR="00397C9A" w:rsidRPr="00722675">
        <w:rPr>
          <w:highlight w:val="green"/>
          <w:lang w:val="en-GB"/>
        </w:rPr>
        <w:t>paragraph style</w:t>
      </w:r>
      <w:r w:rsidR="00397C9A">
        <w:rPr>
          <w:highlight w:val="green"/>
          <w:lang w:val="en-GB"/>
        </w:rPr>
        <w:t xml:space="preserve"> ‘</w:t>
      </w:r>
      <w:r w:rsidR="007B6A8C" w:rsidRPr="007B6A8C">
        <w:rPr>
          <w:highlight w:val="green"/>
        </w:rPr>
        <w:t>LingAeg_Ex (list)_3-end</w:t>
      </w:r>
      <w:r w:rsidR="00397C9A">
        <w:rPr>
          <w:highlight w:val="green"/>
        </w:rPr>
        <w:t>’</w:t>
      </w:r>
      <w:r w:rsidR="007B6A8C" w:rsidRPr="007B6A8C">
        <w:rPr>
          <w:highlight w:val="green"/>
        </w:rPr>
        <w:t>]</w:t>
      </w:r>
      <w:r w:rsidR="007B6A8C">
        <w:t xml:space="preserve"> </w:t>
      </w:r>
      <w:r w:rsidR="007B6A8C" w:rsidRPr="000F46B3">
        <w:t>At vero eos et accusam et justo duo dolores et ea rebum.</w:t>
      </w:r>
    </w:p>
    <w:p w:rsidR="007B6A8C" w:rsidRDefault="007B6A8C" w:rsidP="007B6A8C">
      <w:pPr>
        <w:pStyle w:val="LingAegParagr"/>
      </w:pPr>
      <w:r w:rsidRPr="007B6A8C">
        <w:rPr>
          <w:highlight w:val="green"/>
        </w:rPr>
        <w:t>[</w:t>
      </w:r>
      <w:r w:rsidR="00397C9A" w:rsidRPr="00722675">
        <w:rPr>
          <w:highlight w:val="green"/>
          <w:lang w:val="en-GB"/>
        </w:rPr>
        <w:t>paragraph style</w:t>
      </w:r>
      <w:r w:rsidR="00397C9A">
        <w:rPr>
          <w:highlight w:val="green"/>
          <w:lang w:val="en-GB"/>
        </w:rPr>
        <w:t xml:space="preserve"> ‘</w:t>
      </w:r>
      <w:r w:rsidRPr="007B6A8C">
        <w:rPr>
          <w:highlight w:val="green"/>
        </w:rPr>
        <w:t>LingAeg_Paragr_indented</w:t>
      </w:r>
      <w:r w:rsidR="00397C9A">
        <w:rPr>
          <w:highlight w:val="green"/>
        </w:rPr>
        <w:t>‘</w:t>
      </w:r>
      <w:r w:rsidRPr="007B6A8C">
        <w:rPr>
          <w:highlight w:val="green"/>
        </w:rPr>
        <w:t>]</w:t>
      </w:r>
      <w:r>
        <w:t xml:space="preserve"> </w:t>
      </w:r>
      <w:r w:rsidRPr="000F46B3">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w:t>
      </w:r>
    </w:p>
    <w:p w:rsidR="00B84588" w:rsidRDefault="00F73860" w:rsidP="007B6A8C">
      <w:pPr>
        <w:pStyle w:val="LingAegParagrindented"/>
        <w:rPr>
          <w:lang w:val="en-US"/>
        </w:rPr>
      </w:pPr>
      <w:r w:rsidRPr="007B6A8C">
        <w:rPr>
          <w:highlight w:val="green"/>
          <w:lang w:val="en-US"/>
        </w:rPr>
        <w:lastRenderedPageBreak/>
        <w:t>[</w:t>
      </w:r>
      <w:r w:rsidR="00397C9A" w:rsidRPr="00722675">
        <w:rPr>
          <w:highlight w:val="green"/>
          <w:lang w:val="en-GB"/>
        </w:rPr>
        <w:t>paragraph style</w:t>
      </w:r>
      <w:r w:rsidR="00397C9A">
        <w:rPr>
          <w:highlight w:val="green"/>
          <w:lang w:val="en-GB"/>
        </w:rPr>
        <w:t xml:space="preserve"> ‘</w:t>
      </w:r>
      <w:r w:rsidRPr="007B6A8C">
        <w:rPr>
          <w:highlight w:val="green"/>
          <w:lang w:val="en-US"/>
        </w:rPr>
        <w:t>LingAeg_Paragr_indented</w:t>
      </w:r>
      <w:r w:rsidR="00397C9A">
        <w:rPr>
          <w:highlight w:val="green"/>
          <w:lang w:val="en-US"/>
        </w:rPr>
        <w:t>’</w:t>
      </w:r>
      <w:r w:rsidRPr="007B6A8C">
        <w:rPr>
          <w:highlight w:val="green"/>
          <w:lang w:val="en-US"/>
        </w:rPr>
        <w:t>]</w:t>
      </w:r>
      <w:r>
        <w:rPr>
          <w:lang w:val="en-US"/>
        </w:rPr>
        <w:t xml:space="preserve"> </w:t>
      </w:r>
      <w:r w:rsidR="000F46B3" w:rsidRPr="000F46B3">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645AF6" w:rsidRDefault="00645AF6" w:rsidP="00915EF1">
      <w:pPr>
        <w:pStyle w:val="LingAegheading1"/>
      </w:pPr>
      <w:r>
        <w:t>Bibliography</w:t>
      </w:r>
      <w:r w:rsidR="00F73860">
        <w:t xml:space="preserve"> </w:t>
      </w:r>
      <w:r w:rsidR="00F73860" w:rsidRPr="007B6A8C">
        <w:rPr>
          <w:highlight w:val="green"/>
        </w:rPr>
        <w:t>[</w:t>
      </w:r>
      <w:r w:rsidR="00397C9A" w:rsidRPr="00722675">
        <w:rPr>
          <w:highlight w:val="green"/>
          <w:lang w:val="en-GB"/>
        </w:rPr>
        <w:t>paragraph style</w:t>
      </w:r>
      <w:r w:rsidR="00397C9A">
        <w:rPr>
          <w:highlight w:val="green"/>
          <w:lang w:val="en-GB"/>
        </w:rPr>
        <w:t xml:space="preserve"> ‘</w:t>
      </w:r>
      <w:r w:rsidR="00F73860" w:rsidRPr="007B6A8C">
        <w:rPr>
          <w:highlight w:val="green"/>
        </w:rPr>
        <w:t>LingAeg_heading_1</w:t>
      </w:r>
      <w:r w:rsidR="00397C9A">
        <w:rPr>
          <w:highlight w:val="green"/>
        </w:rPr>
        <w:t>’</w:t>
      </w:r>
      <w:r w:rsidR="00F73860" w:rsidRPr="007B6A8C">
        <w:rPr>
          <w:highlight w:val="green"/>
        </w:rPr>
        <w:t>]</w:t>
      </w:r>
    </w:p>
    <w:p w:rsidR="00645AF6" w:rsidRPr="00645AF6" w:rsidRDefault="007B6A8C" w:rsidP="00645AF6">
      <w:pPr>
        <w:pStyle w:val="LingAegBibliography"/>
      </w:pPr>
      <w:r w:rsidRPr="007B6A8C">
        <w:rPr>
          <w:highlight w:val="green"/>
        </w:rPr>
        <w:t>[</w:t>
      </w:r>
      <w:r w:rsidR="00397C9A" w:rsidRPr="00722675">
        <w:rPr>
          <w:highlight w:val="green"/>
          <w:lang w:val="en-GB"/>
        </w:rPr>
        <w:t>paragraph style</w:t>
      </w:r>
      <w:r w:rsidR="00397C9A">
        <w:rPr>
          <w:highlight w:val="green"/>
          <w:lang w:val="en-GB"/>
        </w:rPr>
        <w:t xml:space="preserve"> ‘</w:t>
      </w:r>
      <w:r w:rsidRPr="007B6A8C">
        <w:rPr>
          <w:highlight w:val="green"/>
        </w:rPr>
        <w:t>LingAeg_Bibliography</w:t>
      </w:r>
      <w:r w:rsidR="00397C9A">
        <w:rPr>
          <w:highlight w:val="green"/>
        </w:rPr>
        <w:t>’</w:t>
      </w:r>
      <w:r w:rsidRPr="007B6A8C">
        <w:rPr>
          <w:highlight w:val="green"/>
        </w:rPr>
        <w:t>]</w:t>
      </w:r>
      <w:r>
        <w:t xml:space="preserve"> </w:t>
      </w:r>
      <w:r w:rsidR="00645AF6" w:rsidRPr="00645AF6">
        <w:t xml:space="preserve">Aston, Barbara, James A. Harrell &amp; Ian Shaw. </w:t>
      </w:r>
      <w:smartTag w:uri="urn:schemas-microsoft-com:office:smarttags" w:element="metricconverter">
        <w:smartTagPr>
          <w:attr w:name="ProductID" w:val="2000. Stone"/>
        </w:smartTagPr>
        <w:r w:rsidR="00645AF6" w:rsidRPr="00645AF6">
          <w:t>2000. Stone</w:t>
        </w:r>
      </w:smartTag>
      <w:r w:rsidR="00645AF6" w:rsidRPr="00645AF6">
        <w:t xml:space="preserve">, in: Paul T. Nicholson &amp; Ian Shaw (eds.), </w:t>
      </w:r>
      <w:r w:rsidR="00645AF6" w:rsidRPr="00645AF6">
        <w:rPr>
          <w:i/>
        </w:rPr>
        <w:t>Ancient Egyptian Materials and Technology</w:t>
      </w:r>
      <w:r w:rsidR="00645AF6" w:rsidRPr="00645AF6">
        <w:t>, Cambridge, 5</w:t>
      </w:r>
      <w:r w:rsidR="00F73860">
        <w:t>–</w:t>
      </w:r>
      <w:r w:rsidR="00645AF6" w:rsidRPr="00645AF6">
        <w:t>77.</w:t>
      </w:r>
    </w:p>
    <w:p w:rsidR="00645AF6" w:rsidRDefault="00645AF6" w:rsidP="00645AF6">
      <w:pPr>
        <w:pStyle w:val="LingAegBibliography"/>
      </w:pPr>
      <w:r w:rsidRPr="00375F69">
        <w:t xml:space="preserve">Černý, Jaroslav. 1929. Papyrus Salt 124 (Brit. Mus, 10055), in: </w:t>
      </w:r>
      <w:r w:rsidRPr="00375F69">
        <w:rPr>
          <w:i/>
          <w:iCs/>
        </w:rPr>
        <w:t>Journal of Egyptian Archaeology</w:t>
      </w:r>
      <w:r w:rsidRPr="00375F69">
        <w:t xml:space="preserve"> 15, 243</w:t>
      </w:r>
      <w:r w:rsidR="00F73860">
        <w:t>–</w:t>
      </w:r>
      <w:r w:rsidRPr="00375F69">
        <w:t>258.</w:t>
      </w:r>
    </w:p>
    <w:p w:rsidR="00645AF6" w:rsidRPr="00DD28AD" w:rsidRDefault="00645AF6" w:rsidP="00645AF6">
      <w:pPr>
        <w:pStyle w:val="LingAegBibliography"/>
      </w:pPr>
      <w:r w:rsidRPr="00645AF6">
        <w:rPr>
          <w:i/>
        </w:rPr>
        <w:t>Dendara</w:t>
      </w:r>
      <w:r>
        <w:t xml:space="preserve"> VII = Emile Chassinat. 1972. </w:t>
      </w:r>
      <w:r w:rsidRPr="00645AF6">
        <w:rPr>
          <w:i/>
        </w:rPr>
        <w:t>Le temple de Dendara</w:t>
      </w:r>
      <w:r>
        <w:t xml:space="preserve"> VII, Cairo.</w:t>
      </w:r>
    </w:p>
    <w:p w:rsidR="00645AF6" w:rsidRDefault="00645AF6" w:rsidP="00645AF6">
      <w:pPr>
        <w:pStyle w:val="LingAegBibliography"/>
      </w:pPr>
      <w:r>
        <w:t xml:space="preserve">Gardiner, Alan H. &amp; Kurt Sethe. 1928. </w:t>
      </w:r>
      <w:r w:rsidRPr="00645AF6">
        <w:rPr>
          <w:i/>
        </w:rPr>
        <w:t>Egyptian Letters to the Dead, Mainly from the Old and Middle Kingdoms</w:t>
      </w:r>
      <w:r>
        <w:t>, London.</w:t>
      </w:r>
    </w:p>
    <w:p w:rsidR="00645AF6" w:rsidRDefault="00645AF6" w:rsidP="00645AF6">
      <w:pPr>
        <w:pStyle w:val="LingAegBibliography"/>
      </w:pPr>
      <w:r>
        <w:t xml:space="preserve">Mathieu, Bernard. 1996. </w:t>
      </w:r>
      <w:r w:rsidRPr="00645AF6">
        <w:rPr>
          <w:i/>
        </w:rPr>
        <w:t>La poésie amoureuse de l’Égypte ancienne. Recherches sur un genre littéraire au Nouvel Empire</w:t>
      </w:r>
      <w:r>
        <w:t>, Bibliothèque d’Étude 115, Cairo.</w:t>
      </w:r>
    </w:p>
    <w:p w:rsidR="00645AF6" w:rsidRDefault="00645AF6" w:rsidP="00645AF6">
      <w:pPr>
        <w:pStyle w:val="LingAegBibliography"/>
      </w:pPr>
      <w:r>
        <w:t xml:space="preserve">Sethe, Kurt. 1928. </w:t>
      </w:r>
      <w:r w:rsidRPr="00645AF6">
        <w:rPr>
          <w:i/>
        </w:rPr>
        <w:t>Ägyptische Lesestücke zum Gebrauch im akademischen Unterricht: Texte des Mittleren Reiches</w:t>
      </w:r>
      <w:r>
        <w:t>, Leipzig.</w:t>
      </w:r>
    </w:p>
    <w:p w:rsidR="00645AF6" w:rsidRPr="00645AF6" w:rsidRDefault="00645AF6" w:rsidP="00645AF6">
      <w:pPr>
        <w:pStyle w:val="LingAegParagr"/>
        <w:rPr>
          <w:lang w:val="en-US"/>
        </w:rPr>
      </w:pPr>
    </w:p>
    <w:sectPr w:rsidR="00645AF6" w:rsidRPr="00645AF6" w:rsidSect="00915EF1">
      <w:headerReference w:type="even" r:id="rId17"/>
      <w:headerReference w:type="default" r:id="rId18"/>
      <w:headerReference w:type="first" r:id="rId19"/>
      <w:pgSz w:w="11906" w:h="16838" w:code="9"/>
      <w:pgMar w:top="1418" w:right="2381" w:bottom="5528" w:left="2381"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DD" w:rsidRDefault="00D343DD">
      <w:r>
        <w:separator/>
      </w:r>
    </w:p>
  </w:endnote>
  <w:endnote w:type="continuationSeparator" w:id="0">
    <w:p w:rsidR="00D343DD" w:rsidRDefault="00D3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mschrift_TTn">
    <w:panose1 w:val="02020603050405020304"/>
    <w:charset w:val="00"/>
    <w:family w:val="roman"/>
    <w:pitch w:val="variable"/>
    <w:sig w:usb0="00000007" w:usb1="00000000" w:usb2="00000000" w:usb3="00000000" w:csb0="00000003" w:csb1="00000000"/>
  </w:font>
  <w:font w:name="Antinoou">
    <w:panose1 w:val="02000503020000020003"/>
    <w:charset w:val="00"/>
    <w:family w:val="auto"/>
    <w:pitch w:val="variable"/>
    <w:sig w:usb0="E00002FF" w:usb1="4200606A" w:usb2="02000001" w:usb3="00000000" w:csb0="0002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DD" w:rsidRDefault="00D343DD">
      <w:r>
        <w:separator/>
      </w:r>
    </w:p>
  </w:footnote>
  <w:footnote w:type="continuationSeparator" w:id="0">
    <w:p w:rsidR="00D343DD" w:rsidRDefault="00D343DD">
      <w:r>
        <w:continuationSeparator/>
      </w:r>
    </w:p>
  </w:footnote>
  <w:footnote w:id="1">
    <w:p w:rsidR="005013A8" w:rsidRPr="00DD77AB" w:rsidRDefault="005013A8">
      <w:pPr>
        <w:pStyle w:val="Funotentext"/>
        <w:rPr>
          <w:lang w:val="en-US"/>
        </w:rPr>
      </w:pPr>
      <w:r w:rsidRPr="00DD77AB">
        <w:rPr>
          <w:rStyle w:val="Funotenzeichen"/>
          <w:vertAlign w:val="baseline"/>
          <w:lang w:val="en-US"/>
        </w:rPr>
        <w:footnoteRef/>
      </w:r>
      <w:r w:rsidRPr="00DD77AB">
        <w:rPr>
          <w:lang w:val="en-US"/>
        </w:rPr>
        <w:t xml:space="preserve"> </w:t>
      </w:r>
      <w:r w:rsidRPr="00DD77AB">
        <w:rPr>
          <w:lang w:val="en-US"/>
        </w:rPr>
        <w:tab/>
        <w:t>Acknowledgements etc.</w:t>
      </w:r>
    </w:p>
  </w:footnote>
  <w:footnote w:id="2">
    <w:p w:rsidR="00357BD5" w:rsidRPr="00DD77AB" w:rsidRDefault="00357BD5" w:rsidP="00357BD5">
      <w:pPr>
        <w:pStyle w:val="Funotentext"/>
        <w:rPr>
          <w:lang w:val="en-US"/>
        </w:rPr>
      </w:pPr>
      <w:r w:rsidRPr="00DD77AB">
        <w:rPr>
          <w:rStyle w:val="Funotenzeichen"/>
          <w:vertAlign w:val="baseline"/>
          <w:lang w:val="en-US"/>
        </w:rPr>
        <w:footnoteRef/>
      </w:r>
      <w:r w:rsidRPr="00DD77AB">
        <w:rPr>
          <w:lang w:val="en-US"/>
        </w:rPr>
        <w:t xml:space="preserve"> </w:t>
      </w:r>
      <w:r w:rsidRPr="00DD77AB">
        <w:rPr>
          <w:lang w:val="en-US"/>
        </w:rPr>
        <w:tab/>
        <w:t>Compare Aston, Harrell &amp; Shaw (2000: 23).</w:t>
      </w:r>
      <w:r>
        <w:rPr>
          <w:lang w:val="en-US"/>
        </w:rPr>
        <w:t xml:space="preserve"> </w:t>
      </w:r>
    </w:p>
  </w:footnote>
  <w:footnote w:id="3">
    <w:p w:rsidR="00357BD5" w:rsidRPr="00DD77AB" w:rsidRDefault="00357BD5" w:rsidP="00357BD5">
      <w:pPr>
        <w:pStyle w:val="Funotentext"/>
        <w:rPr>
          <w:lang w:val="en-US"/>
        </w:rPr>
      </w:pPr>
      <w:r w:rsidRPr="00DD77AB">
        <w:rPr>
          <w:rStyle w:val="Funotenzeichen"/>
          <w:vertAlign w:val="baseline"/>
          <w:lang w:val="en-US"/>
        </w:rPr>
        <w:footnoteRef/>
      </w:r>
      <w:r w:rsidRPr="00DD77AB">
        <w:rPr>
          <w:lang w:val="en-US"/>
        </w:rPr>
        <w:t xml:space="preserve"> </w:t>
      </w:r>
      <w:r w:rsidRPr="00DD77AB">
        <w:rPr>
          <w:lang w:val="en-US"/>
        </w:rPr>
        <w:tab/>
        <w:t>Lorem ipsum dolor sit amet, consectetuer adipiscing elit, sed diam</w:t>
      </w:r>
      <w:r w:rsidR="00A54F42">
        <w:rPr>
          <w:lang w:val="en-US"/>
        </w:rPr>
        <w:t xml:space="preserve"> nonummy nibh euismod tincidunt</w:t>
      </w:r>
      <w:r w:rsidRPr="001A7D15">
        <w:rPr>
          <w:rFonts w:ascii="Times" w:hAnsi="Times" w:cs="Times"/>
          <w:highlight w:val="yellow"/>
          <w:lang w:val="en-US" w:eastAsia="en-US"/>
        </w:rPr>
        <w:t xml:space="preserve"> </w:t>
      </w:r>
      <w:r w:rsidR="00F965A7" w:rsidRPr="00A54F42">
        <w:rPr>
          <w:rFonts w:ascii="Times" w:hAnsi="Times" w:cs="Times"/>
          <w:noProof/>
          <w:position w:val="-4"/>
          <w:highlight w:val="yellow"/>
          <w:lang w:val="en-US" w:eastAsia="en-US"/>
        </w:rPr>
        <w:drawing>
          <wp:inline distT="0" distB="0" distL="0" distR="0">
            <wp:extent cx="1558290" cy="127000"/>
            <wp:effectExtent l="0" t="0" r="3810" b="635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27000"/>
                    </a:xfrm>
                    <a:prstGeom prst="rect">
                      <a:avLst/>
                    </a:prstGeom>
                    <a:noFill/>
                    <a:ln>
                      <a:noFill/>
                    </a:ln>
                  </pic:spPr>
                </pic:pic>
              </a:graphicData>
            </a:graphic>
          </wp:inline>
        </w:drawing>
      </w:r>
      <w:r w:rsidR="00A54F42" w:rsidRPr="00A54F42">
        <w:rPr>
          <w:rFonts w:ascii="Times" w:hAnsi="Times" w:cs="Times"/>
          <w:position w:val="-4"/>
          <w:highlight w:val="yellow"/>
          <w:lang w:val="en-US" w:eastAsia="en-US"/>
        </w:rPr>
        <w:t xml:space="preserve"> </w:t>
      </w:r>
      <w:r w:rsidRPr="001A7D15">
        <w:rPr>
          <w:rFonts w:ascii="Times" w:hAnsi="Times" w:cs="Times"/>
          <w:highlight w:val="yellow"/>
          <w:lang w:val="en-US" w:eastAsia="en-US"/>
        </w:rPr>
        <w:t>[</w:t>
      </w:r>
      <w:r w:rsidR="007E63C8" w:rsidRPr="001A7D15">
        <w:rPr>
          <w:rFonts w:ascii="Times" w:hAnsi="Times" w:cs="Times"/>
          <w:highlight w:val="yellow"/>
          <w:lang w:val="en-US" w:eastAsia="en-US"/>
        </w:rPr>
        <w:t xml:space="preserve">inline footnote </w:t>
      </w:r>
      <w:r w:rsidR="007E63C8">
        <w:rPr>
          <w:rFonts w:ascii="Times" w:hAnsi="Times" w:cs="Times"/>
          <w:highlight w:val="yellow"/>
          <w:lang w:val="en-US" w:eastAsia="en-US"/>
        </w:rPr>
        <w:t xml:space="preserve">text: </w:t>
      </w:r>
      <w:r w:rsidR="001A7D15">
        <w:rPr>
          <w:rFonts w:ascii="Times" w:hAnsi="Times" w:cs="Times"/>
          <w:highlight w:val="yellow"/>
          <w:lang w:val="en-US" w:eastAsia="en-US"/>
        </w:rPr>
        <w:t>JSesh:</w:t>
      </w:r>
      <w:r w:rsidRPr="00357BD5">
        <w:rPr>
          <w:rFonts w:ascii="Times" w:hAnsi="Times" w:cs="Times"/>
          <w:highlight w:val="yellow"/>
          <w:lang w:val="en-US" w:eastAsia="en-US"/>
        </w:rPr>
        <w:t xml:space="preserve"> </w:t>
      </w:r>
      <w:r w:rsidR="001A7D15">
        <w:rPr>
          <w:rFonts w:ascii="Times" w:hAnsi="Times" w:cs="Times"/>
          <w:highlight w:val="yellow"/>
          <w:lang w:val="en-US" w:eastAsia="en-US"/>
        </w:rPr>
        <w:t>9</w:t>
      </w:r>
      <w:r w:rsidRPr="00357BD5">
        <w:rPr>
          <w:rFonts w:ascii="Times" w:hAnsi="Times" w:cs="Times"/>
          <w:highlight w:val="yellow"/>
          <w:lang w:val="en-US" w:eastAsia="en-US"/>
        </w:rPr>
        <w:t>pt, WMF</w:t>
      </w:r>
      <w:r w:rsidR="001A7D15">
        <w:rPr>
          <w:rFonts w:ascii="Times" w:hAnsi="Times" w:cs="Times"/>
          <w:highlight w:val="yellow"/>
          <w:lang w:val="en-US" w:eastAsia="en-US"/>
        </w:rPr>
        <w:t>; Word: character lower by 2pt</w:t>
      </w:r>
      <w:r w:rsidRPr="00357BD5">
        <w:rPr>
          <w:rFonts w:ascii="Times" w:hAnsi="Times" w:cs="Times"/>
          <w:highlight w:val="yellow"/>
          <w:lang w:val="en-US" w:eastAsia="en-US"/>
        </w:rPr>
        <w:t>]</w:t>
      </w:r>
      <w:r>
        <w:rPr>
          <w:rFonts w:ascii="Times" w:hAnsi="Times" w:cs="Times"/>
          <w:lang w:val="en-US" w:eastAsia="en-US"/>
        </w:rPr>
        <w:t xml:space="preserve"> </w:t>
      </w:r>
      <w:r w:rsidRPr="00DD77AB">
        <w:rPr>
          <w:lang w:val="en-US"/>
        </w:rPr>
        <w:t>ut laoreet dolore magna aliquam erat volutpat (Černý 1929: 11–12).</w:t>
      </w:r>
      <w:r>
        <w:rPr>
          <w:lang w:val="en-US"/>
        </w:rPr>
        <w:t xml:space="preserve"> </w:t>
      </w:r>
    </w:p>
  </w:footnote>
  <w:footnote w:id="4">
    <w:p w:rsidR="00645AF6" w:rsidRPr="00DD77AB" w:rsidRDefault="00645AF6" w:rsidP="00645AF6">
      <w:pPr>
        <w:pStyle w:val="Funotentext"/>
        <w:rPr>
          <w:lang w:val="en-US"/>
        </w:rPr>
      </w:pPr>
      <w:r w:rsidRPr="00DD77AB">
        <w:rPr>
          <w:rStyle w:val="Funotenzeichen"/>
          <w:vertAlign w:val="baseline"/>
          <w:lang w:val="en-US"/>
        </w:rPr>
        <w:footnoteRef/>
      </w:r>
      <w:r w:rsidRPr="00DD77AB">
        <w:rPr>
          <w:lang w:val="en-US"/>
        </w:rPr>
        <w:t xml:space="preserve"> </w:t>
      </w:r>
      <w:r w:rsidRPr="00DD77AB">
        <w:rPr>
          <w:lang w:val="en-US"/>
        </w:rPr>
        <w:tab/>
        <w:t>Lorem ipsum dolor sit amet, consectetuer adipiscing elit, sed diam nonummy nibh euismod tincidunt ut laoreet dolore magna aliquam erat volutpat</w:t>
      </w:r>
      <w:r w:rsidR="003E33E0" w:rsidRPr="00DD77AB">
        <w:rPr>
          <w:lang w:val="en-US"/>
        </w:rPr>
        <w:t xml:space="preserve"> (Černý 1929: 11</w:t>
      </w:r>
      <w:r w:rsidR="00F73860" w:rsidRPr="00DD77AB">
        <w:rPr>
          <w:lang w:val="en-US"/>
        </w:rPr>
        <w:t>–</w:t>
      </w:r>
      <w:r w:rsidR="003E33E0" w:rsidRPr="00DD77AB">
        <w:rPr>
          <w:lang w:val="en-US"/>
        </w:rPr>
        <w:t>12)</w:t>
      </w:r>
      <w:r w:rsidRPr="00DD77AB">
        <w:rPr>
          <w:lang w:val="en-US"/>
        </w:rPr>
        <w:t>.</w:t>
      </w:r>
    </w:p>
  </w:footnote>
  <w:footnote w:id="5">
    <w:p w:rsidR="00BA08A0" w:rsidRPr="00DD77AB" w:rsidRDefault="00BA08A0" w:rsidP="00DD77AB">
      <w:pPr>
        <w:pStyle w:val="Funotentext"/>
        <w:rPr>
          <w:lang w:val="en-US"/>
        </w:rPr>
      </w:pPr>
      <w:r w:rsidRPr="00DD77AB">
        <w:rPr>
          <w:rStyle w:val="Funotenzeichen"/>
          <w:vertAlign w:val="baseline"/>
          <w:lang w:val="en-US"/>
        </w:rPr>
        <w:footnoteRef/>
      </w:r>
      <w:r w:rsidRPr="00DD77AB">
        <w:rPr>
          <w:lang w:val="en-US"/>
        </w:rPr>
        <w:t xml:space="preserve"> </w:t>
      </w:r>
      <w:r w:rsidRPr="00DD77AB">
        <w:rPr>
          <w:lang w:val="en-US"/>
        </w:rPr>
        <w:tab/>
      </w:r>
      <w:r w:rsidR="00DD77AB" w:rsidRPr="00DD77AB">
        <w:rPr>
          <w:lang w:val="en-US"/>
        </w:rPr>
        <w:t xml:space="preserve">For the glossing of </w:t>
      </w:r>
      <w:r w:rsidR="00DD77AB" w:rsidRPr="00DD77AB">
        <w:rPr>
          <w:b/>
          <w:lang w:val="en-US"/>
        </w:rPr>
        <w:t xml:space="preserve">Earlier Egyptian </w:t>
      </w:r>
      <w:r w:rsidR="00DD77AB" w:rsidRPr="00DD77AB">
        <w:rPr>
          <w:lang w:val="en-US"/>
        </w:rPr>
        <w:t>and</w:t>
      </w:r>
      <w:r w:rsidR="00DD77AB" w:rsidRPr="00DD77AB">
        <w:rPr>
          <w:b/>
          <w:lang w:val="en-US"/>
        </w:rPr>
        <w:t xml:space="preserve"> Late Egyptian</w:t>
      </w:r>
      <w:r w:rsidR="00DD77AB" w:rsidRPr="00DD77AB">
        <w:rPr>
          <w:lang w:val="en-US"/>
        </w:rPr>
        <w:t xml:space="preserve">, you may find suggestions in C. Di Biase-Dyson, F. Kammerzell &amp; D.A. Werning, Glossing Ancient Egyptian. Suggestions for Adapting the Leipzig Glossing Rules, in: </w:t>
      </w:r>
      <w:r w:rsidR="00DD77AB" w:rsidRPr="00DD77AB">
        <w:rPr>
          <w:i/>
          <w:lang w:val="en-US"/>
        </w:rPr>
        <w:t>Lingua Aegyptia</w:t>
      </w:r>
      <w:r w:rsidR="00DD77AB" w:rsidRPr="00DD77AB">
        <w:rPr>
          <w:lang w:val="en-US"/>
        </w:rPr>
        <w:t xml:space="preserve"> 17 (2009), 243–266; </w:t>
      </w:r>
      <w:hyperlink r:id="rId2" w:history="1">
        <w:r w:rsidR="00DD77AB" w:rsidRPr="007E63C8">
          <w:rPr>
            <w:rStyle w:val="Hyperlink"/>
            <w:rFonts w:ascii="Arial Narrow" w:hAnsi="Arial Narrow"/>
            <w:lang w:val="en-US"/>
          </w:rPr>
          <w:t>http://www.gwdg.de/~dwernin/published/DiBiase_Kammerzell_Werning-2009-Glossing_Ancient_Egyptian.pdf</w:t>
        </w:r>
      </w:hyperlink>
      <w:r w:rsidR="007E63C8">
        <w:rPr>
          <w:lang w:val="en-US"/>
        </w:rPr>
        <w:t>.</w:t>
      </w:r>
      <w:r w:rsidR="00DD77AB" w:rsidRPr="00DD77AB">
        <w:rPr>
          <w:lang w:val="en-US"/>
        </w:rPr>
        <w:t xml:space="preserve"> ,</w:t>
      </w:r>
      <w:r w:rsidR="00DD77AB" w:rsidRPr="00DD77AB">
        <w:rPr>
          <w:lang w:val="en-US"/>
        </w:rPr>
        <w:br/>
        <w:t xml:space="preserve">For the glossing of </w:t>
      </w:r>
      <w:r w:rsidR="00DD77AB" w:rsidRPr="00DD77AB">
        <w:rPr>
          <w:b/>
          <w:lang w:val="en-US"/>
        </w:rPr>
        <w:t>Earlier Egyptian</w:t>
      </w:r>
      <w:r w:rsidR="00DD77AB" w:rsidRPr="00DD77AB">
        <w:rPr>
          <w:lang w:val="en-US"/>
        </w:rPr>
        <w:t>, (soon)</w:t>
      </w:r>
      <w:r w:rsidR="00DD77AB">
        <w:rPr>
          <w:b/>
          <w:lang w:val="en-US"/>
        </w:rPr>
        <w:t xml:space="preserve"> </w:t>
      </w:r>
      <w:r w:rsidR="00DD77AB" w:rsidRPr="00DD77AB">
        <w:rPr>
          <w:b/>
          <w:lang w:val="en-US"/>
        </w:rPr>
        <w:t>Coptic</w:t>
      </w:r>
      <w:r w:rsidR="00DD77AB" w:rsidRPr="00DD77AB">
        <w:rPr>
          <w:lang w:val="en-US"/>
        </w:rPr>
        <w:t>, and</w:t>
      </w:r>
      <w:r w:rsidR="00DD77AB">
        <w:rPr>
          <w:b/>
          <w:lang w:val="en-US"/>
        </w:rPr>
        <w:t xml:space="preserve"> Akkadian</w:t>
      </w:r>
      <w:r w:rsidR="00DD77AB" w:rsidRPr="00DD77AB">
        <w:rPr>
          <w:lang w:val="en-US"/>
        </w:rPr>
        <w:t xml:space="preserve">, you may find suggestions in: </w:t>
      </w:r>
      <w:r w:rsidR="00DD77AB" w:rsidRPr="00DD77AB">
        <w:rPr>
          <w:i/>
          <w:lang w:val="en-US"/>
        </w:rPr>
        <w:t>Glossing Ancient Languages</w:t>
      </w:r>
      <w:r w:rsidR="00DD77AB" w:rsidRPr="00DD77AB">
        <w:rPr>
          <w:lang w:val="en-US"/>
        </w:rPr>
        <w:t xml:space="preserve"> (Open access Wiki) </w:t>
      </w:r>
      <w:hyperlink r:id="rId3" w:history="1">
        <w:r w:rsidR="00DD77AB" w:rsidRPr="007E63C8">
          <w:rPr>
            <w:rStyle w:val="Hyperlink"/>
            <w:rFonts w:ascii="Arial Narrow" w:hAnsi="Arial Narrow"/>
            <w:lang w:val="en-US"/>
          </w:rPr>
          <w:t>http://wikis.hu-berlin.de/interlinear_glossing/</w:t>
        </w:r>
      </w:hyperlink>
      <w:r w:rsidR="00DD77AB" w:rsidRPr="00DD77AB">
        <w:rPr>
          <w:lang w:val="en-US"/>
        </w:rPr>
        <w:t xml:space="preserve">, </w:t>
      </w:r>
      <w:r w:rsidR="00DD77AB">
        <w:rPr>
          <w:lang w:val="en-US"/>
        </w:rPr>
        <w:t xml:space="preserve">ed. by D.A. Werning, </w:t>
      </w:r>
      <w:r w:rsidR="00DD77AB" w:rsidRPr="00DD77AB">
        <w:rPr>
          <w:lang w:val="en-US"/>
        </w:rPr>
        <w:t>Berlin: Humboldt University Berlin</w:t>
      </w:r>
      <w:r w:rsidR="007E63C8">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DA" w:rsidRPr="00915EF1" w:rsidRDefault="000F46B3" w:rsidP="000F46B3">
    <w:pPr>
      <w:pStyle w:val="Kopfzeile"/>
      <w:tabs>
        <w:tab w:val="clear" w:pos="4536"/>
        <w:tab w:val="left" w:pos="1134"/>
      </w:tabs>
      <w:rPr>
        <w:sz w:val="18"/>
        <w:szCs w:val="18"/>
      </w:rPr>
    </w:pPr>
    <w:r w:rsidRPr="00915EF1">
      <w:rPr>
        <w:rStyle w:val="Seitenzahl"/>
        <w:sz w:val="18"/>
        <w:szCs w:val="18"/>
      </w:rPr>
      <w:fldChar w:fldCharType="begin"/>
    </w:r>
    <w:r w:rsidRPr="00915EF1">
      <w:rPr>
        <w:rStyle w:val="Seitenzahl"/>
        <w:sz w:val="18"/>
        <w:szCs w:val="18"/>
      </w:rPr>
      <w:instrText xml:space="preserve"> PAGE </w:instrText>
    </w:r>
    <w:r w:rsidRPr="00915EF1">
      <w:rPr>
        <w:rStyle w:val="Seitenzahl"/>
        <w:sz w:val="18"/>
        <w:szCs w:val="18"/>
      </w:rPr>
      <w:fldChar w:fldCharType="separate"/>
    </w:r>
    <w:r w:rsidR="00F965A7">
      <w:rPr>
        <w:rStyle w:val="Seitenzahl"/>
        <w:noProof/>
        <w:sz w:val="18"/>
        <w:szCs w:val="18"/>
      </w:rPr>
      <w:t>4</w:t>
    </w:r>
    <w:r w:rsidRPr="00915EF1">
      <w:rPr>
        <w:rStyle w:val="Seitenzahl"/>
        <w:sz w:val="18"/>
        <w:szCs w:val="18"/>
      </w:rPr>
      <w:fldChar w:fldCharType="end"/>
    </w:r>
    <w:r w:rsidRPr="00915EF1">
      <w:rPr>
        <w:rStyle w:val="Seitenzahl"/>
        <w:sz w:val="18"/>
        <w:szCs w:val="18"/>
      </w:rPr>
      <w:tab/>
    </w:r>
    <w:r w:rsidRPr="005013A8">
      <w:rPr>
        <w:rStyle w:val="Seitenzahl"/>
        <w:sz w:val="18"/>
        <w:szCs w:val="18"/>
        <w:lang w:val="en-GB"/>
      </w:rPr>
      <w:t>[Author</w:t>
    </w:r>
    <w:r w:rsidR="005013A8">
      <w:rPr>
        <w:rStyle w:val="Seitenzahl"/>
        <w:sz w:val="18"/>
        <w:szCs w:val="18"/>
        <w:lang w:val="en-GB"/>
      </w:rPr>
      <w:t>’</w:t>
    </w:r>
    <w:r w:rsidRPr="005013A8">
      <w:rPr>
        <w:rStyle w:val="Seitenzahl"/>
        <w:sz w:val="18"/>
        <w:szCs w:val="18"/>
        <w:lang w:val="en-GB"/>
      </w:rPr>
      <w:t>s name(s)]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DA" w:rsidRPr="00915EF1" w:rsidRDefault="00645AF6" w:rsidP="00645AF6">
    <w:pPr>
      <w:pStyle w:val="Kopfzeile"/>
      <w:tabs>
        <w:tab w:val="clear" w:pos="4536"/>
        <w:tab w:val="clear" w:pos="9072"/>
        <w:tab w:val="right" w:pos="7144"/>
        <w:tab w:val="right" w:pos="8280"/>
      </w:tabs>
      <w:ind w:right="32"/>
      <w:rPr>
        <w:sz w:val="18"/>
        <w:szCs w:val="18"/>
      </w:rPr>
    </w:pPr>
    <w:r w:rsidRPr="00915EF1">
      <w:rPr>
        <w:sz w:val="18"/>
        <w:szCs w:val="18"/>
      </w:rPr>
      <w:tab/>
    </w:r>
    <w:r w:rsidRPr="00915EF1">
      <w:rPr>
        <w:rStyle w:val="Seitenzahl"/>
        <w:sz w:val="18"/>
        <w:szCs w:val="18"/>
      </w:rPr>
      <w:t>[Short title]</w:t>
    </w:r>
    <w:r w:rsidRPr="00915EF1">
      <w:rPr>
        <w:rStyle w:val="Seitenzahl"/>
        <w:sz w:val="18"/>
        <w:szCs w:val="18"/>
      </w:rPr>
      <w:tab/>
    </w:r>
    <w:r w:rsidRPr="00915EF1">
      <w:rPr>
        <w:rStyle w:val="Seitenzahl"/>
        <w:sz w:val="18"/>
        <w:szCs w:val="18"/>
      </w:rPr>
      <w:fldChar w:fldCharType="begin"/>
    </w:r>
    <w:r w:rsidRPr="00915EF1">
      <w:rPr>
        <w:rStyle w:val="Seitenzahl"/>
        <w:sz w:val="18"/>
        <w:szCs w:val="18"/>
      </w:rPr>
      <w:instrText xml:space="preserve"> PAGE </w:instrText>
    </w:r>
    <w:r w:rsidRPr="00915EF1">
      <w:rPr>
        <w:rStyle w:val="Seitenzahl"/>
        <w:sz w:val="18"/>
        <w:szCs w:val="18"/>
      </w:rPr>
      <w:fldChar w:fldCharType="separate"/>
    </w:r>
    <w:r w:rsidR="00F965A7">
      <w:rPr>
        <w:rStyle w:val="Seitenzahl"/>
        <w:noProof/>
        <w:sz w:val="18"/>
        <w:szCs w:val="18"/>
      </w:rPr>
      <w:t>5</w:t>
    </w:r>
    <w:r w:rsidRPr="00915EF1">
      <w:rPr>
        <w:rStyle w:val="Seitenzahl"/>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DA" w:rsidRPr="00915EF1" w:rsidRDefault="00E81EDA">
    <w:pPr>
      <w:pStyle w:val="Kopfzeile"/>
      <w:rPr>
        <w:sz w:val="18"/>
        <w:szCs w:val="18"/>
      </w:rPr>
    </w:pPr>
    <w:r w:rsidRPr="00915EF1">
      <w:rPr>
        <w:i/>
        <w:iCs/>
        <w:sz w:val="18"/>
        <w:szCs w:val="18"/>
      </w:rPr>
      <w:t>LingAeg</w:t>
    </w:r>
    <w:r w:rsidRPr="00915EF1">
      <w:rPr>
        <w:sz w:val="18"/>
        <w:szCs w:val="18"/>
      </w:rPr>
      <w:t xml:space="preserve"> </w:t>
    </w:r>
    <w:r w:rsidR="000F46B3" w:rsidRPr="00915EF1">
      <w:rPr>
        <w:sz w:val="18"/>
        <w:szCs w:val="18"/>
      </w:rPr>
      <w:t>xxx</w:t>
    </w:r>
    <w:r w:rsidRPr="00915EF1">
      <w:rPr>
        <w:sz w:val="18"/>
        <w:szCs w:val="18"/>
      </w:rPr>
      <w:t xml:space="preserve"> (20</w:t>
    </w:r>
    <w:r w:rsidR="000F46B3" w:rsidRPr="00915EF1">
      <w:rPr>
        <w:sz w:val="18"/>
        <w:szCs w:val="18"/>
      </w:rPr>
      <w:t>xx</w:t>
    </w:r>
    <w:r w:rsidRPr="00915EF1">
      <w:rPr>
        <w:sz w:val="18"/>
        <w:szCs w:val="18"/>
      </w:rPr>
      <w:t xml:space="preserve">), </w:t>
    </w:r>
    <w:r w:rsidR="000F46B3" w:rsidRPr="00915EF1">
      <w:rPr>
        <w:sz w:val="18"/>
        <w:szCs w:val="18"/>
      </w:rPr>
      <w:t>xxx</w:t>
    </w:r>
    <w:r w:rsidRPr="00915EF1">
      <w:rPr>
        <w:sz w:val="18"/>
        <w:szCs w:val="18"/>
      </w:rPr>
      <w:t>-</w:t>
    </w:r>
    <w:r w:rsidR="000F46B3" w:rsidRPr="00915EF1">
      <w:rPr>
        <w:sz w:val="18"/>
        <w:szCs w:val="18"/>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AE2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EB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8084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2AD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ACB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2218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86F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81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299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8EAD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A7"/>
    <w:rsid w:val="00004CC0"/>
    <w:rsid w:val="00006C28"/>
    <w:rsid w:val="000118D8"/>
    <w:rsid w:val="00016D7F"/>
    <w:rsid w:val="000172DA"/>
    <w:rsid w:val="000210E8"/>
    <w:rsid w:val="0002238A"/>
    <w:rsid w:val="00025251"/>
    <w:rsid w:val="000324B5"/>
    <w:rsid w:val="00032789"/>
    <w:rsid w:val="00037099"/>
    <w:rsid w:val="000404DE"/>
    <w:rsid w:val="00041DD8"/>
    <w:rsid w:val="0004565F"/>
    <w:rsid w:val="00054165"/>
    <w:rsid w:val="00070222"/>
    <w:rsid w:val="00076275"/>
    <w:rsid w:val="0007676C"/>
    <w:rsid w:val="00076CA2"/>
    <w:rsid w:val="00084FBC"/>
    <w:rsid w:val="0008559F"/>
    <w:rsid w:val="00096973"/>
    <w:rsid w:val="000A555A"/>
    <w:rsid w:val="000A681D"/>
    <w:rsid w:val="000B568B"/>
    <w:rsid w:val="000B7301"/>
    <w:rsid w:val="000C06BF"/>
    <w:rsid w:val="000C26D5"/>
    <w:rsid w:val="000D1019"/>
    <w:rsid w:val="000D12DB"/>
    <w:rsid w:val="000D6824"/>
    <w:rsid w:val="000F0C3F"/>
    <w:rsid w:val="000F3F7C"/>
    <w:rsid w:val="000F46B3"/>
    <w:rsid w:val="00113326"/>
    <w:rsid w:val="001133F0"/>
    <w:rsid w:val="001234F1"/>
    <w:rsid w:val="00133A34"/>
    <w:rsid w:val="0013740E"/>
    <w:rsid w:val="001454F0"/>
    <w:rsid w:val="00146A99"/>
    <w:rsid w:val="00163177"/>
    <w:rsid w:val="00164F6D"/>
    <w:rsid w:val="00170DE6"/>
    <w:rsid w:val="0017111A"/>
    <w:rsid w:val="00174CD0"/>
    <w:rsid w:val="001750B4"/>
    <w:rsid w:val="00177F6B"/>
    <w:rsid w:val="00182535"/>
    <w:rsid w:val="001901EB"/>
    <w:rsid w:val="001A51F3"/>
    <w:rsid w:val="001A7D15"/>
    <w:rsid w:val="001B0A12"/>
    <w:rsid w:val="001B5A6A"/>
    <w:rsid w:val="001C3AE5"/>
    <w:rsid w:val="001D0758"/>
    <w:rsid w:val="001E4105"/>
    <w:rsid w:val="001F3DEA"/>
    <w:rsid w:val="001F49F8"/>
    <w:rsid w:val="00200679"/>
    <w:rsid w:val="0020369C"/>
    <w:rsid w:val="0020379D"/>
    <w:rsid w:val="00203B32"/>
    <w:rsid w:val="002118EF"/>
    <w:rsid w:val="0021407F"/>
    <w:rsid w:val="00222FD4"/>
    <w:rsid w:val="0022709C"/>
    <w:rsid w:val="00245998"/>
    <w:rsid w:val="00264D37"/>
    <w:rsid w:val="0027231F"/>
    <w:rsid w:val="00272FD6"/>
    <w:rsid w:val="002816BC"/>
    <w:rsid w:val="002841FB"/>
    <w:rsid w:val="00285C4D"/>
    <w:rsid w:val="002936D9"/>
    <w:rsid w:val="002954EA"/>
    <w:rsid w:val="00297BCF"/>
    <w:rsid w:val="002B2924"/>
    <w:rsid w:val="002C0700"/>
    <w:rsid w:val="002C19AB"/>
    <w:rsid w:val="002C4BCF"/>
    <w:rsid w:val="002D170A"/>
    <w:rsid w:val="002D409C"/>
    <w:rsid w:val="002D464F"/>
    <w:rsid w:val="002D5BB5"/>
    <w:rsid w:val="002E2B94"/>
    <w:rsid w:val="002E57F6"/>
    <w:rsid w:val="002F2B3A"/>
    <w:rsid w:val="002F46CB"/>
    <w:rsid w:val="002F4BC8"/>
    <w:rsid w:val="002F5A01"/>
    <w:rsid w:val="00304295"/>
    <w:rsid w:val="0031007F"/>
    <w:rsid w:val="00317666"/>
    <w:rsid w:val="003302AF"/>
    <w:rsid w:val="0034623C"/>
    <w:rsid w:val="0035408E"/>
    <w:rsid w:val="00357BD5"/>
    <w:rsid w:val="00361EE6"/>
    <w:rsid w:val="00372D64"/>
    <w:rsid w:val="0037599F"/>
    <w:rsid w:val="003835FA"/>
    <w:rsid w:val="00391131"/>
    <w:rsid w:val="00391558"/>
    <w:rsid w:val="00397881"/>
    <w:rsid w:val="00397C9A"/>
    <w:rsid w:val="003A205D"/>
    <w:rsid w:val="003A37F1"/>
    <w:rsid w:val="003A3FD2"/>
    <w:rsid w:val="003B005C"/>
    <w:rsid w:val="003B1EBF"/>
    <w:rsid w:val="003B334F"/>
    <w:rsid w:val="003B56BE"/>
    <w:rsid w:val="003C0268"/>
    <w:rsid w:val="003C186F"/>
    <w:rsid w:val="003D16C5"/>
    <w:rsid w:val="003E1DEC"/>
    <w:rsid w:val="003E33E0"/>
    <w:rsid w:val="003E4BAD"/>
    <w:rsid w:val="003E7604"/>
    <w:rsid w:val="003F109D"/>
    <w:rsid w:val="003F15B5"/>
    <w:rsid w:val="0040047F"/>
    <w:rsid w:val="004012E1"/>
    <w:rsid w:val="00401AB0"/>
    <w:rsid w:val="00410DA1"/>
    <w:rsid w:val="00415169"/>
    <w:rsid w:val="00426098"/>
    <w:rsid w:val="00431F8F"/>
    <w:rsid w:val="00435BB4"/>
    <w:rsid w:val="004379AB"/>
    <w:rsid w:val="00440820"/>
    <w:rsid w:val="00443557"/>
    <w:rsid w:val="00450270"/>
    <w:rsid w:val="004510C9"/>
    <w:rsid w:val="00452BE8"/>
    <w:rsid w:val="00453DAB"/>
    <w:rsid w:val="0047771F"/>
    <w:rsid w:val="0048668D"/>
    <w:rsid w:val="0048693E"/>
    <w:rsid w:val="00496190"/>
    <w:rsid w:val="004B048B"/>
    <w:rsid w:val="004B1C59"/>
    <w:rsid w:val="004B4F2F"/>
    <w:rsid w:val="004C0B34"/>
    <w:rsid w:val="004C2B9A"/>
    <w:rsid w:val="004C5A3D"/>
    <w:rsid w:val="004E3256"/>
    <w:rsid w:val="004F1209"/>
    <w:rsid w:val="004F267C"/>
    <w:rsid w:val="005013A8"/>
    <w:rsid w:val="0052077C"/>
    <w:rsid w:val="00525D53"/>
    <w:rsid w:val="00541D19"/>
    <w:rsid w:val="0054211D"/>
    <w:rsid w:val="005530A7"/>
    <w:rsid w:val="00554B4B"/>
    <w:rsid w:val="00564C80"/>
    <w:rsid w:val="00565CBE"/>
    <w:rsid w:val="005670BE"/>
    <w:rsid w:val="00575103"/>
    <w:rsid w:val="00581CF7"/>
    <w:rsid w:val="005846E2"/>
    <w:rsid w:val="005874D9"/>
    <w:rsid w:val="0059379E"/>
    <w:rsid w:val="005B0083"/>
    <w:rsid w:val="005C3B0E"/>
    <w:rsid w:val="005D1BB4"/>
    <w:rsid w:val="005D5B5E"/>
    <w:rsid w:val="005D710D"/>
    <w:rsid w:val="005E0790"/>
    <w:rsid w:val="005F4ADB"/>
    <w:rsid w:val="006004A4"/>
    <w:rsid w:val="00602C23"/>
    <w:rsid w:val="00605895"/>
    <w:rsid w:val="00606F77"/>
    <w:rsid w:val="00607613"/>
    <w:rsid w:val="00615C58"/>
    <w:rsid w:val="00616391"/>
    <w:rsid w:val="006169D7"/>
    <w:rsid w:val="006212E5"/>
    <w:rsid w:val="00623727"/>
    <w:rsid w:val="0062542B"/>
    <w:rsid w:val="00627597"/>
    <w:rsid w:val="006336D4"/>
    <w:rsid w:val="0064308B"/>
    <w:rsid w:val="00645AF6"/>
    <w:rsid w:val="006521C2"/>
    <w:rsid w:val="00655263"/>
    <w:rsid w:val="00664040"/>
    <w:rsid w:val="00665782"/>
    <w:rsid w:val="006A6A62"/>
    <w:rsid w:val="006D1369"/>
    <w:rsid w:val="006D22B9"/>
    <w:rsid w:val="006D5A88"/>
    <w:rsid w:val="006E02BB"/>
    <w:rsid w:val="006E184D"/>
    <w:rsid w:val="006E630F"/>
    <w:rsid w:val="006F044A"/>
    <w:rsid w:val="006F1EBE"/>
    <w:rsid w:val="006F502A"/>
    <w:rsid w:val="006F7C6E"/>
    <w:rsid w:val="007024F9"/>
    <w:rsid w:val="00703429"/>
    <w:rsid w:val="00722096"/>
    <w:rsid w:val="00722675"/>
    <w:rsid w:val="0072757B"/>
    <w:rsid w:val="007300A2"/>
    <w:rsid w:val="00734FF8"/>
    <w:rsid w:val="0074090C"/>
    <w:rsid w:val="0074508A"/>
    <w:rsid w:val="00755FE9"/>
    <w:rsid w:val="00757855"/>
    <w:rsid w:val="00770A9D"/>
    <w:rsid w:val="00773C5E"/>
    <w:rsid w:val="00780ECC"/>
    <w:rsid w:val="007857FD"/>
    <w:rsid w:val="007944FC"/>
    <w:rsid w:val="00794B83"/>
    <w:rsid w:val="007B2DD9"/>
    <w:rsid w:val="007B6A8C"/>
    <w:rsid w:val="007C223A"/>
    <w:rsid w:val="007C2D86"/>
    <w:rsid w:val="007C5742"/>
    <w:rsid w:val="007C6882"/>
    <w:rsid w:val="007D4C16"/>
    <w:rsid w:val="007E3308"/>
    <w:rsid w:val="007E63C8"/>
    <w:rsid w:val="007F2EC4"/>
    <w:rsid w:val="007F4A30"/>
    <w:rsid w:val="00803799"/>
    <w:rsid w:val="00804EFA"/>
    <w:rsid w:val="008057D7"/>
    <w:rsid w:val="00807303"/>
    <w:rsid w:val="008106BB"/>
    <w:rsid w:val="008125F3"/>
    <w:rsid w:val="0081320D"/>
    <w:rsid w:val="00813C6E"/>
    <w:rsid w:val="00816D1E"/>
    <w:rsid w:val="00830EDD"/>
    <w:rsid w:val="00831981"/>
    <w:rsid w:val="00835BB3"/>
    <w:rsid w:val="0084070A"/>
    <w:rsid w:val="00841AD6"/>
    <w:rsid w:val="00865EC3"/>
    <w:rsid w:val="0087050B"/>
    <w:rsid w:val="008727F2"/>
    <w:rsid w:val="00877F97"/>
    <w:rsid w:val="00881D53"/>
    <w:rsid w:val="0088327F"/>
    <w:rsid w:val="00885665"/>
    <w:rsid w:val="008930D3"/>
    <w:rsid w:val="008C1843"/>
    <w:rsid w:val="008D1331"/>
    <w:rsid w:val="008D3C75"/>
    <w:rsid w:val="008D4036"/>
    <w:rsid w:val="008D4A58"/>
    <w:rsid w:val="008E20CE"/>
    <w:rsid w:val="008F3F8F"/>
    <w:rsid w:val="00904A7F"/>
    <w:rsid w:val="009102DE"/>
    <w:rsid w:val="00915EF1"/>
    <w:rsid w:val="00917D14"/>
    <w:rsid w:val="0092246A"/>
    <w:rsid w:val="009242AE"/>
    <w:rsid w:val="009250CF"/>
    <w:rsid w:val="00932DF3"/>
    <w:rsid w:val="0093514A"/>
    <w:rsid w:val="00937CFB"/>
    <w:rsid w:val="0094053E"/>
    <w:rsid w:val="00943252"/>
    <w:rsid w:val="00943F03"/>
    <w:rsid w:val="00946017"/>
    <w:rsid w:val="00951F84"/>
    <w:rsid w:val="00954D36"/>
    <w:rsid w:val="009572C9"/>
    <w:rsid w:val="00960F37"/>
    <w:rsid w:val="00964972"/>
    <w:rsid w:val="00975FBF"/>
    <w:rsid w:val="00991A75"/>
    <w:rsid w:val="00993E47"/>
    <w:rsid w:val="009A1A18"/>
    <w:rsid w:val="009A5849"/>
    <w:rsid w:val="009B5016"/>
    <w:rsid w:val="009D1F4B"/>
    <w:rsid w:val="009D2842"/>
    <w:rsid w:val="009E1C3A"/>
    <w:rsid w:val="009F1B5E"/>
    <w:rsid w:val="00A054EC"/>
    <w:rsid w:val="00A20970"/>
    <w:rsid w:val="00A2127F"/>
    <w:rsid w:val="00A34E77"/>
    <w:rsid w:val="00A41A3B"/>
    <w:rsid w:val="00A52D2E"/>
    <w:rsid w:val="00A53589"/>
    <w:rsid w:val="00A547DA"/>
    <w:rsid w:val="00A54F42"/>
    <w:rsid w:val="00A55CD5"/>
    <w:rsid w:val="00A571B4"/>
    <w:rsid w:val="00A61801"/>
    <w:rsid w:val="00A642E7"/>
    <w:rsid w:val="00A717DF"/>
    <w:rsid w:val="00A81146"/>
    <w:rsid w:val="00A821B1"/>
    <w:rsid w:val="00A90E5E"/>
    <w:rsid w:val="00A95290"/>
    <w:rsid w:val="00AA3946"/>
    <w:rsid w:val="00AA3DEE"/>
    <w:rsid w:val="00AA4DCE"/>
    <w:rsid w:val="00AB1188"/>
    <w:rsid w:val="00AB23CA"/>
    <w:rsid w:val="00AB25AE"/>
    <w:rsid w:val="00AB3C5F"/>
    <w:rsid w:val="00AB5FF5"/>
    <w:rsid w:val="00AC2087"/>
    <w:rsid w:val="00AD66C6"/>
    <w:rsid w:val="00B0693B"/>
    <w:rsid w:val="00B14630"/>
    <w:rsid w:val="00B202AF"/>
    <w:rsid w:val="00B2318C"/>
    <w:rsid w:val="00B32993"/>
    <w:rsid w:val="00B44396"/>
    <w:rsid w:val="00B45B1E"/>
    <w:rsid w:val="00B55E7F"/>
    <w:rsid w:val="00B6434A"/>
    <w:rsid w:val="00B73A7C"/>
    <w:rsid w:val="00B74AC4"/>
    <w:rsid w:val="00B779F7"/>
    <w:rsid w:val="00B833F1"/>
    <w:rsid w:val="00B84345"/>
    <w:rsid w:val="00B84588"/>
    <w:rsid w:val="00B85CB4"/>
    <w:rsid w:val="00B86B59"/>
    <w:rsid w:val="00B91665"/>
    <w:rsid w:val="00B94243"/>
    <w:rsid w:val="00B9578D"/>
    <w:rsid w:val="00BA08A0"/>
    <w:rsid w:val="00BA1EDF"/>
    <w:rsid w:val="00BC07A1"/>
    <w:rsid w:val="00BC4F9A"/>
    <w:rsid w:val="00BD2DD1"/>
    <w:rsid w:val="00BD48E3"/>
    <w:rsid w:val="00BD57BE"/>
    <w:rsid w:val="00BE0A72"/>
    <w:rsid w:val="00C005DA"/>
    <w:rsid w:val="00C06ADE"/>
    <w:rsid w:val="00C113B8"/>
    <w:rsid w:val="00C16148"/>
    <w:rsid w:val="00C246EA"/>
    <w:rsid w:val="00C36F15"/>
    <w:rsid w:val="00C404C9"/>
    <w:rsid w:val="00C41AA0"/>
    <w:rsid w:val="00C5013E"/>
    <w:rsid w:val="00C511B8"/>
    <w:rsid w:val="00C80888"/>
    <w:rsid w:val="00C817D8"/>
    <w:rsid w:val="00C8432F"/>
    <w:rsid w:val="00CC250F"/>
    <w:rsid w:val="00CC2E46"/>
    <w:rsid w:val="00CD4E03"/>
    <w:rsid w:val="00CE1629"/>
    <w:rsid w:val="00CE26C1"/>
    <w:rsid w:val="00CE5CD5"/>
    <w:rsid w:val="00CF2E09"/>
    <w:rsid w:val="00CF36EB"/>
    <w:rsid w:val="00D0312F"/>
    <w:rsid w:val="00D0368D"/>
    <w:rsid w:val="00D04C93"/>
    <w:rsid w:val="00D17F17"/>
    <w:rsid w:val="00D343DD"/>
    <w:rsid w:val="00D52D92"/>
    <w:rsid w:val="00D60056"/>
    <w:rsid w:val="00D61C80"/>
    <w:rsid w:val="00D66185"/>
    <w:rsid w:val="00D66D75"/>
    <w:rsid w:val="00D71254"/>
    <w:rsid w:val="00D77898"/>
    <w:rsid w:val="00D81A18"/>
    <w:rsid w:val="00D91003"/>
    <w:rsid w:val="00DA1E7F"/>
    <w:rsid w:val="00DA27A5"/>
    <w:rsid w:val="00DA5729"/>
    <w:rsid w:val="00DB0387"/>
    <w:rsid w:val="00DB6F2D"/>
    <w:rsid w:val="00DC7FB7"/>
    <w:rsid w:val="00DD0C72"/>
    <w:rsid w:val="00DD48F4"/>
    <w:rsid w:val="00DD77AB"/>
    <w:rsid w:val="00DE0EBE"/>
    <w:rsid w:val="00DE22AB"/>
    <w:rsid w:val="00DE76EF"/>
    <w:rsid w:val="00DF16E1"/>
    <w:rsid w:val="00E23FF5"/>
    <w:rsid w:val="00E40465"/>
    <w:rsid w:val="00E423D0"/>
    <w:rsid w:val="00E5015B"/>
    <w:rsid w:val="00E528AE"/>
    <w:rsid w:val="00E613A0"/>
    <w:rsid w:val="00E6192F"/>
    <w:rsid w:val="00E645A7"/>
    <w:rsid w:val="00E714F0"/>
    <w:rsid w:val="00E7174C"/>
    <w:rsid w:val="00E721A5"/>
    <w:rsid w:val="00E75949"/>
    <w:rsid w:val="00E819C1"/>
    <w:rsid w:val="00E81EDA"/>
    <w:rsid w:val="00E83774"/>
    <w:rsid w:val="00E95B79"/>
    <w:rsid w:val="00EA3D0A"/>
    <w:rsid w:val="00EA6784"/>
    <w:rsid w:val="00EA762E"/>
    <w:rsid w:val="00EB46FA"/>
    <w:rsid w:val="00EB554E"/>
    <w:rsid w:val="00EC4FC7"/>
    <w:rsid w:val="00EC5C0A"/>
    <w:rsid w:val="00ED2B76"/>
    <w:rsid w:val="00ED316D"/>
    <w:rsid w:val="00ED3A3A"/>
    <w:rsid w:val="00ED568C"/>
    <w:rsid w:val="00EE1585"/>
    <w:rsid w:val="00EE4274"/>
    <w:rsid w:val="00F10EA2"/>
    <w:rsid w:val="00F156F8"/>
    <w:rsid w:val="00F17D88"/>
    <w:rsid w:val="00F2056B"/>
    <w:rsid w:val="00F2107F"/>
    <w:rsid w:val="00F21D81"/>
    <w:rsid w:val="00F321A7"/>
    <w:rsid w:val="00F33B33"/>
    <w:rsid w:val="00F36143"/>
    <w:rsid w:val="00F367D8"/>
    <w:rsid w:val="00F42110"/>
    <w:rsid w:val="00F421C3"/>
    <w:rsid w:val="00F47FCB"/>
    <w:rsid w:val="00F53A3B"/>
    <w:rsid w:val="00F550C2"/>
    <w:rsid w:val="00F62C1A"/>
    <w:rsid w:val="00F6446F"/>
    <w:rsid w:val="00F66068"/>
    <w:rsid w:val="00F73860"/>
    <w:rsid w:val="00F965A7"/>
    <w:rsid w:val="00FA652F"/>
    <w:rsid w:val="00FA71FB"/>
    <w:rsid w:val="00FD49F9"/>
    <w:rsid w:val="00FE170F"/>
    <w:rsid w:val="00FF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11B8"/>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012E1"/>
    <w:pPr>
      <w:tabs>
        <w:tab w:val="center" w:pos="4536"/>
        <w:tab w:val="right" w:pos="9072"/>
      </w:tabs>
    </w:pPr>
  </w:style>
  <w:style w:type="character" w:styleId="Seitenzahl">
    <w:name w:val="page number"/>
    <w:rsid w:val="004012E1"/>
    <w:rPr>
      <w:rFonts w:ascii="Times New Roman" w:hAnsi="Times New Roman"/>
      <w:sz w:val="20"/>
    </w:rPr>
  </w:style>
  <w:style w:type="paragraph" w:styleId="Funotentext">
    <w:name w:val="footnote text"/>
    <w:basedOn w:val="Standard"/>
    <w:rsid w:val="007C223A"/>
    <w:pPr>
      <w:spacing w:line="220" w:lineRule="exact"/>
      <w:ind w:left="284" w:hanging="284"/>
      <w:jc w:val="both"/>
    </w:pPr>
    <w:rPr>
      <w:sz w:val="18"/>
      <w:szCs w:val="20"/>
    </w:rPr>
  </w:style>
  <w:style w:type="character" w:styleId="Funotenzeichen">
    <w:name w:val="footnote reference"/>
    <w:rsid w:val="000D12DB"/>
    <w:rPr>
      <w:rFonts w:ascii="Times New Roman" w:hAnsi="Times New Roman"/>
      <w:vertAlign w:val="superscript"/>
    </w:rPr>
  </w:style>
  <w:style w:type="paragraph" w:customStyle="1" w:styleId="LingAegTitle">
    <w:name w:val="LingAeg_Title"/>
    <w:basedOn w:val="Standard"/>
    <w:rsid w:val="007C223A"/>
    <w:pPr>
      <w:spacing w:line="480" w:lineRule="exact"/>
    </w:pPr>
    <w:rPr>
      <w:sz w:val="30"/>
    </w:rPr>
  </w:style>
  <w:style w:type="paragraph" w:customStyle="1" w:styleId="LingAegAuthor">
    <w:name w:val="LingAeg_Author"/>
    <w:basedOn w:val="LingAegSubtitle"/>
    <w:rsid w:val="007C223A"/>
    <w:pPr>
      <w:spacing w:before="480" w:after="960"/>
    </w:pPr>
  </w:style>
  <w:style w:type="paragraph" w:customStyle="1" w:styleId="LingAegSubtitle">
    <w:name w:val="LingAeg_Subtitle"/>
    <w:basedOn w:val="Funotentext"/>
    <w:rsid w:val="007C223A"/>
    <w:pPr>
      <w:spacing w:line="360" w:lineRule="exact"/>
      <w:ind w:left="0" w:firstLine="0"/>
      <w:jc w:val="left"/>
    </w:pPr>
    <w:rPr>
      <w:sz w:val="24"/>
    </w:rPr>
  </w:style>
  <w:style w:type="paragraph" w:customStyle="1" w:styleId="LingAegParagr">
    <w:name w:val="LingAeg_Paragr"/>
    <w:basedOn w:val="Standard"/>
    <w:next w:val="LingAegParagrindented"/>
    <w:rsid w:val="007C223A"/>
    <w:pPr>
      <w:spacing w:line="260" w:lineRule="exact"/>
      <w:jc w:val="both"/>
    </w:pPr>
    <w:rPr>
      <w:sz w:val="20"/>
    </w:rPr>
  </w:style>
  <w:style w:type="paragraph" w:customStyle="1" w:styleId="LingAegParagrindented">
    <w:name w:val="LingAeg_Paragr_indented"/>
    <w:basedOn w:val="LingAegParagr"/>
    <w:rsid w:val="00835BB3"/>
    <w:pPr>
      <w:ind w:firstLine="357"/>
    </w:pPr>
  </w:style>
  <w:style w:type="paragraph" w:styleId="Fuzeile">
    <w:name w:val="footer"/>
    <w:basedOn w:val="Standard"/>
    <w:rsid w:val="004C5A3D"/>
    <w:pPr>
      <w:tabs>
        <w:tab w:val="center" w:pos="4536"/>
        <w:tab w:val="right" w:pos="9072"/>
      </w:tabs>
    </w:pPr>
  </w:style>
  <w:style w:type="paragraph" w:customStyle="1" w:styleId="LingAegheading1">
    <w:name w:val="LingAeg_heading_1"/>
    <w:basedOn w:val="LingAegParagr"/>
    <w:next w:val="LingAegParagr"/>
    <w:rsid w:val="00397C9A"/>
    <w:pPr>
      <w:keepNext/>
      <w:spacing w:before="360" w:after="120" w:line="280" w:lineRule="exact"/>
      <w:ind w:left="284" w:hanging="284"/>
      <w:jc w:val="left"/>
    </w:pPr>
    <w:rPr>
      <w:sz w:val="24"/>
      <w:lang w:val="en-US"/>
    </w:rPr>
  </w:style>
  <w:style w:type="paragraph" w:customStyle="1" w:styleId="LingAegheading11">
    <w:name w:val="LingAeg_heading_1.1"/>
    <w:basedOn w:val="LingAegheading1"/>
    <w:next w:val="LingAegParagr"/>
    <w:rsid w:val="00397C9A"/>
    <w:pPr>
      <w:spacing w:before="240"/>
      <w:ind w:left="425" w:hanging="425"/>
    </w:pPr>
    <w:rPr>
      <w:sz w:val="22"/>
    </w:rPr>
  </w:style>
  <w:style w:type="paragraph" w:customStyle="1" w:styleId="LingAegheading111">
    <w:name w:val="LingAeg_heading_1.1.1"/>
    <w:basedOn w:val="LingAegheading11"/>
    <w:next w:val="LingAegParagr"/>
    <w:rsid w:val="00397C9A"/>
    <w:pPr>
      <w:spacing w:line="240" w:lineRule="exact"/>
      <w:ind w:left="567" w:hanging="567"/>
    </w:pPr>
    <w:rPr>
      <w:sz w:val="20"/>
    </w:rPr>
  </w:style>
  <w:style w:type="paragraph" w:customStyle="1" w:styleId="LingAegBibliography">
    <w:name w:val="LingAeg_Bibliography"/>
    <w:basedOn w:val="LingAegParagr"/>
    <w:rsid w:val="005D1BB4"/>
    <w:pPr>
      <w:spacing w:line="220" w:lineRule="exact"/>
      <w:ind w:left="284" w:hanging="284"/>
    </w:pPr>
    <w:rPr>
      <w:sz w:val="18"/>
      <w:lang w:val="en-US"/>
    </w:rPr>
  </w:style>
  <w:style w:type="paragraph" w:customStyle="1" w:styleId="LingAegAbstract">
    <w:name w:val="LingAeg_Abstract"/>
    <w:basedOn w:val="LingAegParagr"/>
    <w:rsid w:val="005D1BB4"/>
    <w:rPr>
      <w:sz w:val="19"/>
      <w:szCs w:val="20"/>
      <w:lang w:val="en-US"/>
    </w:rPr>
  </w:style>
  <w:style w:type="paragraph" w:customStyle="1" w:styleId="LingAegParagrquotation">
    <w:name w:val="LingAeg_Paragr_quotation"/>
    <w:basedOn w:val="LingAegParagr"/>
    <w:rsid w:val="00A53589"/>
    <w:pPr>
      <w:spacing w:before="120" w:after="120"/>
      <w:ind w:left="284" w:right="284"/>
    </w:pPr>
    <w:rPr>
      <w:sz w:val="19"/>
    </w:rPr>
  </w:style>
  <w:style w:type="paragraph" w:customStyle="1" w:styleId="LingAegExNr2-transliteration">
    <w:name w:val="LingAeg_Ex (Nr)_2-transliteration"/>
    <w:basedOn w:val="Standard"/>
    <w:next w:val="LingAegParagr"/>
    <w:rsid w:val="00AB5FF5"/>
    <w:pPr>
      <w:keepNext/>
    </w:pPr>
    <w:rPr>
      <w:noProof/>
      <w:sz w:val="19"/>
      <w:szCs w:val="19"/>
    </w:rPr>
  </w:style>
  <w:style w:type="paragraph" w:customStyle="1" w:styleId="LingAegExNr3-glossing">
    <w:name w:val="LingAeg_Ex (Nr)_3-glossing"/>
    <w:basedOn w:val="Standard"/>
    <w:rsid w:val="00C404C9"/>
    <w:pPr>
      <w:keepNext/>
    </w:pPr>
    <w:rPr>
      <w:sz w:val="16"/>
      <w:szCs w:val="16"/>
    </w:rPr>
  </w:style>
  <w:style w:type="paragraph" w:customStyle="1" w:styleId="LingAegExNr4-translation">
    <w:name w:val="LingAeg_Ex (Nr)_4-translation"/>
    <w:basedOn w:val="Standard"/>
    <w:next w:val="LingAegParagr"/>
    <w:rsid w:val="00C404C9"/>
    <w:pPr>
      <w:spacing w:before="40" w:after="190"/>
      <w:ind w:left="357"/>
    </w:pPr>
    <w:rPr>
      <w:sz w:val="19"/>
      <w:lang w:val="en-US"/>
    </w:rPr>
  </w:style>
  <w:style w:type="paragraph" w:customStyle="1" w:styleId="LingAegExlist1-first">
    <w:name w:val="LingAeg_Ex (list)_1-first"/>
    <w:basedOn w:val="LingAegExNr2-transliteration"/>
    <w:next w:val="LingAegExlist2-middle"/>
    <w:qFormat/>
    <w:rsid w:val="0037599F"/>
    <w:pPr>
      <w:ind w:left="568" w:hanging="284"/>
      <w:jc w:val="both"/>
    </w:pPr>
    <w:rPr>
      <w:lang w:val="en-US"/>
    </w:rPr>
  </w:style>
  <w:style w:type="paragraph" w:customStyle="1" w:styleId="LingAegExlist2-middle">
    <w:name w:val="LingAeg_Ex (list)_2-middle"/>
    <w:basedOn w:val="LingAegExlist1-first"/>
    <w:qFormat/>
    <w:rsid w:val="0037599F"/>
  </w:style>
  <w:style w:type="paragraph" w:customStyle="1" w:styleId="LingAegExlist3-end">
    <w:name w:val="LingAeg_Ex (list)_3-end"/>
    <w:basedOn w:val="LingAegExlist2-middle"/>
    <w:next w:val="LingAegParagr"/>
    <w:qFormat/>
    <w:rsid w:val="0037599F"/>
    <w:pPr>
      <w:spacing w:after="120"/>
    </w:pPr>
  </w:style>
  <w:style w:type="table" w:styleId="Tabellenraster">
    <w:name w:val="Table Grid"/>
    <w:basedOn w:val="NormaleTabelle"/>
    <w:uiPriority w:val="59"/>
    <w:rsid w:val="0094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ierungsbersetzung">
    <w:name w:val="Glossierungsübersetzung"/>
    <w:basedOn w:val="Standard"/>
    <w:rsid w:val="0040047F"/>
    <w:pPr>
      <w:spacing w:before="60"/>
      <w:ind w:left="357"/>
    </w:pPr>
    <w:rPr>
      <w:i/>
      <w:sz w:val="22"/>
      <w:szCs w:val="22"/>
      <w:lang w:val="en-GB"/>
    </w:rPr>
  </w:style>
  <w:style w:type="paragraph" w:customStyle="1" w:styleId="LingAegExNr0-Textinfo">
    <w:name w:val="LingAeg_Ex (Nr)_0-Text_info"/>
    <w:basedOn w:val="LingAegExNr4-translation"/>
    <w:next w:val="LingAegParagr"/>
    <w:qFormat/>
    <w:rsid w:val="00C404C9"/>
    <w:pPr>
      <w:keepNext/>
      <w:spacing w:before="190" w:after="40"/>
      <w:ind w:hanging="357"/>
    </w:pPr>
  </w:style>
  <w:style w:type="paragraph" w:customStyle="1" w:styleId="LingAegExNr1-original">
    <w:name w:val="LingAeg_Ex (Nr)_1-original"/>
    <w:basedOn w:val="LingAegParagr"/>
    <w:next w:val="LingAegExNr2-transliteration"/>
    <w:qFormat/>
    <w:rsid w:val="00CE26C1"/>
    <w:pPr>
      <w:keepNext/>
      <w:spacing w:before="20" w:line="240" w:lineRule="auto"/>
    </w:pPr>
    <w:rPr>
      <w:noProof/>
      <w:sz w:val="19"/>
      <w:lang w:val="en-US"/>
    </w:rPr>
  </w:style>
  <w:style w:type="paragraph" w:styleId="Sprechblasentext">
    <w:name w:val="Balloon Text"/>
    <w:basedOn w:val="Standard"/>
    <w:link w:val="SprechblasentextZchn"/>
    <w:uiPriority w:val="99"/>
    <w:semiHidden/>
    <w:unhideWhenUsed/>
    <w:rsid w:val="00357BD5"/>
    <w:rPr>
      <w:rFonts w:ascii="Segoe UI" w:hAnsi="Segoe UI" w:cs="Segoe UI"/>
      <w:sz w:val="18"/>
      <w:szCs w:val="18"/>
    </w:rPr>
  </w:style>
  <w:style w:type="character" w:customStyle="1" w:styleId="SprechblasentextZchn">
    <w:name w:val="Sprechblasentext Zchn"/>
    <w:link w:val="Sprechblasentext"/>
    <w:uiPriority w:val="99"/>
    <w:semiHidden/>
    <w:rsid w:val="00357BD5"/>
    <w:rPr>
      <w:rFonts w:ascii="Segoe UI" w:hAnsi="Segoe UI" w:cs="Segoe UI"/>
      <w:sz w:val="18"/>
      <w:szCs w:val="18"/>
      <w:lang w:val="de-DE" w:eastAsia="de-DE"/>
    </w:rPr>
  </w:style>
  <w:style w:type="character" w:styleId="Hyperlink">
    <w:name w:val="Hyperlink"/>
    <w:uiPriority w:val="99"/>
    <w:unhideWhenUsed/>
    <w:rsid w:val="007E63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7.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_rels/footnotes.xml.rels><?xml version="1.0" encoding="UTF-8" standalone="yes"?>
<Relationships xmlns="http://schemas.openxmlformats.org/package/2006/relationships"><Relationship Id="rId3" Type="http://schemas.openxmlformats.org/officeDocument/2006/relationships/hyperlink" Target="http://wikis.hu-berlin.de/interlinear_glossing/" TargetMode="External"/><Relationship Id="rId2" Type="http://schemas.openxmlformats.org/officeDocument/2006/relationships/hyperlink" Target="http://www.gwdg.de/~dwernin/published/DiBiase_Kammerzell_Werning-2009-Glossing_Ancient_Egyptian.pdf"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73EF-5ECC-4CD7-A516-AE8D3C4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Article-Ms_LingAeg_2016.dotx</Template>
  <TotalTime>0</TotalTime>
  <Pages>5</Pages>
  <Words>1448</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9688</CharactersWithSpaces>
  <SharedDoc>false</SharedDoc>
  <HLinks>
    <vt:vector size="12" baseType="variant">
      <vt:variant>
        <vt:i4>720996</vt:i4>
      </vt:variant>
      <vt:variant>
        <vt:i4>3</vt:i4>
      </vt:variant>
      <vt:variant>
        <vt:i4>0</vt:i4>
      </vt:variant>
      <vt:variant>
        <vt:i4>5</vt:i4>
      </vt:variant>
      <vt:variant>
        <vt:lpwstr>http://wikis.hu-berlin.de/interlinear_glossing/</vt:lpwstr>
      </vt:variant>
      <vt:variant>
        <vt:lpwstr/>
      </vt:variant>
      <vt:variant>
        <vt:i4>4194312</vt:i4>
      </vt:variant>
      <vt:variant>
        <vt:i4>0</vt:i4>
      </vt:variant>
      <vt:variant>
        <vt:i4>0</vt:i4>
      </vt:variant>
      <vt:variant>
        <vt:i4>5</vt:i4>
      </vt:variant>
      <vt:variant>
        <vt:lpwstr>http://www.gwdg.de/~dwernin/published/DiBiase_Kammerzell_Werning-2009-Glossing_Ancient_Egyptian.pdf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Werning</dc:creator>
  <cp:keywords/>
  <cp:lastModifiedBy>Daniel Werning</cp:lastModifiedBy>
  <cp:revision>1</cp:revision>
  <cp:lastPrinted>2016-02-26T18:18:00Z</cp:lastPrinted>
  <dcterms:created xsi:type="dcterms:W3CDTF">2016-09-11T13:18:00Z</dcterms:created>
  <dcterms:modified xsi:type="dcterms:W3CDTF">2016-09-11T13:18:00Z</dcterms:modified>
</cp:coreProperties>
</file>